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36"/>
          <w:highlight w:val="none"/>
          <w:lang w:eastAsia="zh-CN"/>
        </w:rPr>
      </w:pPr>
      <w:r>
        <w:rPr>
          <w:rFonts w:hint="eastAsia" w:ascii="宋体" w:hAnsi="宋体" w:cs="宋体"/>
          <w:b/>
          <w:bCs/>
          <w:color w:val="auto"/>
          <w:sz w:val="28"/>
          <w:szCs w:val="20"/>
          <w:highlight w:val="none"/>
        </w:rPr>
        <w:t xml:space="preserve">编号：JSZC-321003-JSWC-</w:t>
      </w:r>
      <w:r>
        <w:rPr>
          <w:rFonts w:hint="eastAsia" w:ascii="宋体" w:hAnsi="宋体" w:cs="宋体"/>
          <w:b/>
          <w:bCs/>
          <w:color w:val="auto"/>
          <w:sz w:val="28"/>
          <w:szCs w:val="20"/>
          <w:highlight w:val="none"/>
          <w:lang w:eastAsia="zh-CN"/>
        </w:rPr>
        <w:t xml:space="preserve">C2025</w:t>
      </w:r>
      <w:r>
        <w:rPr>
          <w:rFonts w:hint="eastAsia" w:ascii="宋体" w:hAnsi="宋体" w:cs="宋体"/>
          <w:b/>
          <w:bCs/>
          <w:color w:val="auto"/>
          <w:sz w:val="28"/>
          <w:szCs w:val="20"/>
          <w:highlight w:val="none"/>
        </w:rPr>
        <w:t xml:space="preserve">-</w:t>
      </w:r>
      <w:r>
        <w:rPr>
          <w:rFonts w:hint="eastAsia" w:ascii="宋体" w:hAnsi="宋体" w:cs="宋体"/>
          <w:b/>
          <w:bCs/>
          <w:color w:val="auto"/>
          <w:sz w:val="28"/>
          <w:szCs w:val="20"/>
          <w:highlight w:val="none"/>
          <w:lang w:eastAsia="zh-CN"/>
        </w:rPr>
        <w:t xml:space="preserve">0090</w:t>
      </w:r>
      <w:r/>
    </w:p>
    <w:p>
      <w:pPr>
        <w:pStyle w:val="977"/>
        <w:spacing w:before="0" w:after="0"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万都五金机电城消防系统修复解危工程</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left"/>
        <w:spacing w:line="360" w:lineRule="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center</wp:align>
                </wp:positionH>
                <wp:positionV relativeFrom="paragraph">
                  <wp:posOffset>39370</wp:posOffset>
                </wp:positionV>
                <wp:extent cx="5076825" cy="31432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076825" cy="314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so-position-horizontal:center;mso-position-vertical-relative:text;margin-top:3.1pt;mso-position-vertical:absolute;width:399.8pt;height:247.5pt;mso-wrap-distance-left:9.0pt;mso-wrap-distance-top:0.0pt;mso-wrap-distance-right:9.0pt;mso-wrap-distance-bottom:0.0pt;" stroked="f">
                <v:path textboxrect="0,0,0,0"/>
                <w10:wrap type="square"/>
                <v:imagedata r:id="rId16" o:title=""/>
              </v:shape>
            </w:pict>
          </mc:Fallback>
        </mc:AlternateContent>
      </w:r>
      <w:r/>
    </w:p>
    <w:p>
      <w:pPr>
        <w:ind w:firstLine="1432"/>
        <w:rPr>
          <w:rFonts w:ascii="宋体" w:hAnsi="宋体"/>
          <w:b/>
          <w:bCs/>
          <w:color w:val="auto"/>
          <w:sz w:val="32"/>
          <w:szCs w:val="32"/>
          <w:highlight w:val="none"/>
        </w:rPr>
      </w:pPr>
      <w:r>
        <w:rPr>
          <w:rFonts w:ascii="宋体" w:hAnsi="宋体"/>
          <w:b/>
          <w:bCs/>
          <w:color w:val="auto"/>
          <w:sz w:val="32"/>
          <w:szCs w:val="32"/>
          <w:highlight w:val="none"/>
        </w:rPr>
      </w:r>
      <w:r/>
    </w:p>
    <w:p>
      <w:pPr>
        <w:ind w:firstLine="579"/>
        <w:keepLines w:val="0"/>
        <w:keepNext w:val="0"/>
        <w:pageBreakBefore w:val="0"/>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bookmarkStart w:id="3" w:name="OLE_LINK1"/>
      <w:r>
        <w:rPr>
          <w:rFonts w:hint="eastAsia" w:ascii="宋体" w:hAnsi="宋体"/>
          <w:b/>
          <w:bCs/>
          <w:color w:val="auto"/>
          <w:sz w:val="32"/>
          <w:szCs w:val="32"/>
          <w:highlight w:val="none"/>
          <w:lang w:eastAsia="zh-CN"/>
        </w:rPr>
        <w:t xml:space="preserve">扬州市邗江区人民政府蒋王街道办事处</w:t>
      </w:r>
      <w:bookmarkEnd w:id="3"/>
      <w:r/>
      <w:r/>
    </w:p>
    <w:p>
      <w:pPr>
        <w:ind w:firstLine="579"/>
        <w:keepLines w:val="0"/>
        <w:keepNext w:val="0"/>
        <w:pageBreakBefore w:val="0"/>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采购代理机构：江苏唯诚建设咨询有限公司</w:t>
      </w:r>
      <w:r/>
    </w:p>
    <w:p>
      <w:pPr>
        <w:ind w:firstLine="579"/>
        <w:keepLines w:val="0"/>
        <w:keepNext w:val="0"/>
        <w:pageBreakBefore w:val="0"/>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期：202</w:t>
      </w:r>
      <w:r>
        <w:rPr>
          <w:rFonts w:hint="eastAsia" w:ascii="宋体" w:hAnsi="宋体"/>
          <w:b/>
          <w:bCs/>
          <w:color w:val="auto"/>
          <w:sz w:val="32"/>
          <w:szCs w:val="32"/>
          <w:highlight w:val="none"/>
          <w:lang w:val="en-US" w:eastAsia="zh-CN"/>
        </w:rPr>
        <w:t xml:space="preserve">5</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12</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lang w:val="en-US" w:eastAsia="zh-CN"/>
        </w:rPr>
        <w:t xml:space="preserve">26</w:t>
      </w:r>
      <w:r>
        <w:rPr>
          <w:rFonts w:hint="eastAsia" w:ascii="宋体" w:hAnsi="宋体"/>
          <w:b/>
          <w:bCs/>
          <w:color w:val="auto"/>
          <w:sz w:val="32"/>
          <w:szCs w:val="32"/>
          <w:highlight w:val="none"/>
        </w:rPr>
        <w:t xml:space="preserve">日</w:t>
      </w:r>
      <w:r/>
    </w:p>
    <w:p>
      <w:pPr>
        <w:pStyle w:val="977"/>
        <w:jc w:val="center"/>
        <w:rPr>
          <w:rFonts w:hint="eastAsia"/>
          <w:color w:val="auto"/>
          <w:highlight w:val="none"/>
        </w:rPr>
      </w:pPr>
      <w:r>
        <w:rPr>
          <w:color w:val="auto"/>
          <w:highlight w:val="none"/>
        </w:rPr>
        <w:br w:type="page" w:clear="all"/>
      </w:r>
      <w:r>
        <w:rPr>
          <w:rFonts w:hint="eastAsia"/>
          <w:color w:val="auto"/>
          <w:highlight w:val="none"/>
        </w:rPr>
        <w:t xml:space="preserve">目 录</w:t>
      </w:r>
      <w:r/>
    </w:p>
    <w:p>
      <w:pPr>
        <w:pStyle w:val="1008"/>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江苏唯诚建设咨询有限公司关于</w:t>
      </w:r>
      <w:r>
        <w:rPr>
          <w:rFonts w:hint="eastAsia" w:ascii="宋体" w:hAnsi="宋体" w:cs="宋体"/>
          <w:color w:val="auto"/>
          <w:highlight w:val="none"/>
          <w:lang w:eastAsia="zh-CN"/>
        </w:rPr>
        <w:t xml:space="preserve">万都五金机电城消防系统修复解危工程</w:t>
      </w:r>
      <w:r>
        <w:rPr>
          <w:rFonts w:hint="eastAsia" w:ascii="宋体" w:hAnsi="宋体" w:cs="宋体"/>
          <w:color w:val="auto"/>
          <w:highlight w:val="none"/>
        </w:rPr>
        <w:t xml:space="preserve">的竞争性磋商采购公告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100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7</w:t>
      </w:r>
      <w:r>
        <w:rPr>
          <w:rFonts w:hint="eastAsia" w:ascii="宋体" w:hAnsi="宋体" w:cs="宋体"/>
          <w:color w:val="auto"/>
          <w:highlight w:val="none"/>
        </w:rPr>
        <w:fldChar w:fldCharType="end"/>
      </w:r>
      <w:r/>
    </w:p>
    <w:p>
      <w:pPr>
        <w:pStyle w:val="100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17</w:t>
      </w:r>
      <w:r>
        <w:rPr>
          <w:rFonts w:hint="eastAsia" w:ascii="宋体" w:hAnsi="宋体" w:cs="宋体"/>
          <w:color w:val="auto"/>
          <w:highlight w:val="none"/>
        </w:rPr>
        <w:fldChar w:fldCharType="end"/>
      </w:r>
      <w:r/>
    </w:p>
    <w:p>
      <w:pPr>
        <w:pStyle w:val="100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ascii="宋体" w:hAnsi="宋体" w:cs="宋体"/>
          <w:color w:val="auto"/>
          <w:highlight w:val="none"/>
        </w:rPr>
        <w:t xml:space="preserve">35</w:t>
      </w:r>
      <w:r/>
    </w:p>
    <w:p>
      <w:pPr>
        <w:pStyle w:val="100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ascii="宋体" w:hAnsi="宋体" w:cs="宋体"/>
          <w:color w:val="auto"/>
          <w:highlight w:val="none"/>
        </w:rPr>
        <w:t xml:space="preserve">37</w:t>
      </w:r>
      <w:r/>
    </w:p>
    <w:p>
      <w:pPr>
        <w:pStyle w:val="100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ascii="宋体" w:hAnsi="宋体" w:cs="宋体"/>
          <w:color w:val="auto"/>
          <w:highlight w:val="none"/>
        </w:rPr>
        <w:t xml:space="preserve">40</w:t>
      </w:r>
      <w:r/>
    </w:p>
    <w:p>
      <w:pPr>
        <w:spacing w:line="360" w:lineRule="auto"/>
        <w:rPr>
          <w:rFonts w:hint="eastAsia"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74"/>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109304962"/>
      <w:r/>
      <w:bookmarkStart w:id="5" w:name="_Hlk135237220"/>
      <w:r>
        <w:rPr>
          <w:rFonts w:hint="eastAsia" w:ascii="宋体" w:hAnsi="宋体" w:cs="宋体"/>
          <w:color w:val="auto"/>
          <w:szCs w:val="36"/>
          <w:highlight w:val="none"/>
        </w:rPr>
        <w:t xml:space="preserve">第一章 竞争性磋商采购公告</w:t>
      </w:r>
      <w:bookmarkEnd w:id="4"/>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扬州市邗江区人民政府蒋王街道办事处</w:t>
      </w:r>
      <w:r>
        <w:rPr>
          <w:rFonts w:hint="eastAsia" w:ascii="宋体" w:hAnsi="宋体" w:cs="宋体"/>
          <w:color w:val="auto"/>
          <w:szCs w:val="21"/>
          <w:highlight w:val="none"/>
        </w:rPr>
        <w:t xml:space="preserve">的委托，江苏唯诚建设咨询有限公司就</w:t>
      </w:r>
      <w:r>
        <w:rPr>
          <w:rFonts w:hint="eastAsia" w:ascii="宋体" w:hAnsi="宋体" w:cs="宋体"/>
          <w:color w:val="auto"/>
          <w:szCs w:val="21"/>
          <w:highlight w:val="none"/>
          <w:lang w:eastAsia="zh-CN"/>
        </w:rPr>
        <w:t xml:space="preserve">万都五金机电城消防系统修复解危工程</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万都五金机电城消防系统修复解危工程</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single"/>
        </w:rPr>
        <w:t xml:space="preserve">可在“扬州市邗江区政府采购网”、“扬州市政府采购网”、“江苏省政府采购网”、“中国政府采购网”</w:t>
      </w:r>
      <w:r>
        <w:rPr>
          <w:rFonts w:hint="eastAsia" w:ascii="宋体" w:hAnsi="宋体" w:cs="宋体"/>
          <w:color w:val="auto"/>
          <w:szCs w:val="21"/>
          <w:highlight w:val="none"/>
        </w:rPr>
        <w:t xml:space="preserve">自行免费下载采购文件，并于</w:t>
      </w:r>
      <w:bookmarkStart w:id="6" w:name="XMTBJSR_1"/>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w:t>
      </w:r>
      <w:r>
        <w:rPr>
          <w:rFonts w:hint="eastAsia" w:ascii="宋体" w:hAnsi="宋体" w:cs="宋体"/>
          <w:bCs/>
          <w:color w:val="auto"/>
          <w:szCs w:val="21"/>
          <w:highlight w:val="none"/>
          <w:u w:val="single"/>
        </w:rPr>
        <w:t xml:space="preserve">月6</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bookmarkEnd w:id="6"/>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75"/>
        <w:ind w:firstLine="422"/>
        <w:spacing w:before="0" w:after="0" w:line="360" w:lineRule="auto"/>
        <w:rPr>
          <w:rFonts w:hint="eastAsia" w:ascii="宋体" w:hAnsi="宋体" w:cs="宋体"/>
          <w:bCs w:val="0"/>
          <w:color w:val="auto"/>
          <w:sz w:val="21"/>
          <w:szCs w:val="21"/>
          <w:highlight w:val="none"/>
        </w:rPr>
      </w:pPr>
      <w:r/>
      <w:bookmarkStart w:id="7" w:name="_Toc109304963"/>
      <w:r>
        <w:rPr>
          <w:rFonts w:hint="eastAsia" w:ascii="宋体" w:hAnsi="宋体" w:cs="宋体"/>
          <w:bCs w:val="0"/>
          <w:color w:val="auto"/>
          <w:sz w:val="21"/>
          <w:szCs w:val="21"/>
          <w:highlight w:val="none"/>
        </w:rPr>
        <w:t xml:space="preserve">一、项目基本情况</w:t>
      </w:r>
      <w:bookmarkEnd w:id="7"/>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1.项目编号：JSZC-321003-JSWC-</w:t>
      </w:r>
      <w:r>
        <w:rPr>
          <w:rFonts w:hint="eastAsia" w:ascii="宋体" w:hAnsi="宋体" w:cs="宋体"/>
          <w:color w:val="auto"/>
          <w:szCs w:val="21"/>
          <w:highlight w:val="none"/>
          <w:lang w:eastAsia="zh-CN"/>
        </w:rPr>
        <w:t xml:space="preserve">C2025</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0090</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万都五金机电城消防系统修复解危工程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363.76</w:t>
      </w:r>
      <w:r>
        <w:rPr>
          <w:rFonts w:hint="eastAsia" w:ascii="宋体" w:hAnsi="宋体" w:cs="宋体"/>
          <w:color w:val="auto"/>
          <w:szCs w:val="21"/>
          <w:highlight w:val="none"/>
        </w:rPr>
        <w:t xml:space="preserve">万元</w:t>
      </w:r>
      <w:r/>
    </w:p>
    <w:p>
      <w:pPr>
        <w:ind w:firstLine="420"/>
        <w:spacing w:line="360" w:lineRule="auto"/>
        <w:rPr>
          <w:rFonts w:hint="eastAsia" w:ascii="宋体" w:hAnsi="宋体" w:eastAsia="宋体" w:cs="宋体"/>
          <w:color w:val="auto"/>
          <w:szCs w:val="21"/>
          <w:highlight w:val="none"/>
          <w:lang w:val="en-US" w:eastAsia="zh-CN"/>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334.66</w:t>
      </w:r>
      <w:r>
        <w:rPr>
          <w:rFonts w:hint="eastAsia" w:ascii="宋体" w:hAnsi="宋体" w:cs="宋体"/>
          <w:color w:val="auto"/>
          <w:szCs w:val="21"/>
          <w:highlight w:val="none"/>
        </w:rPr>
        <w:t xml:space="preserve">万元，</w:t>
      </w:r>
      <w:r>
        <w:rPr>
          <w:rFonts w:hint="eastAsia" w:ascii="宋体" w:hAnsi="宋体" w:cs="宋体"/>
          <w:color w:val="auto"/>
          <w:szCs w:val="21"/>
          <w:highlight w:val="none"/>
        </w:rPr>
        <w:t xml:space="preserve">投标报价不得高于最高限价，否则作废标处理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5.采购需求：见采购文件第四章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6.工期：</w:t>
      </w:r>
      <w:r>
        <w:rPr>
          <w:rFonts w:hint="eastAsia" w:ascii="宋体" w:hAnsi="宋体" w:cs="宋体"/>
          <w:color w:val="auto"/>
          <w:szCs w:val="21"/>
          <w:highlight w:val="none"/>
          <w:lang w:val="en-US" w:eastAsia="zh-CN"/>
        </w:rPr>
        <w:t xml:space="preserve">120</w:t>
      </w:r>
      <w:r>
        <w:rPr>
          <w:rFonts w:hint="eastAsia" w:ascii="宋体" w:hAnsi="宋体" w:cs="宋体"/>
          <w:color w:val="auto"/>
          <w:szCs w:val="21"/>
          <w:highlight w:val="none"/>
        </w:rPr>
        <w:t xml:space="preserve">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7.本项目不接收联合体响应。</w:t>
      </w:r>
      <w:r/>
    </w:p>
    <w:p>
      <w:pPr>
        <w:pStyle w:val="975"/>
        <w:ind w:firstLine="422"/>
        <w:spacing w:before="0" w:after="0" w:line="360" w:lineRule="auto"/>
        <w:rPr>
          <w:rFonts w:hint="eastAsia" w:ascii="宋体" w:hAnsi="宋体" w:cs="宋体"/>
          <w:bCs w:val="0"/>
          <w:color w:val="auto"/>
          <w:sz w:val="21"/>
          <w:szCs w:val="21"/>
          <w:highlight w:val="none"/>
        </w:rPr>
      </w:pPr>
      <w:r/>
      <w:bookmarkStart w:id="8" w:name="_Toc109304964"/>
      <w:r>
        <w:rPr>
          <w:rFonts w:hint="eastAsia" w:ascii="宋体" w:hAnsi="宋体" w:cs="宋体"/>
          <w:bCs w:val="0"/>
          <w:color w:val="auto"/>
          <w:sz w:val="21"/>
          <w:szCs w:val="21"/>
          <w:highlight w:val="none"/>
        </w:rPr>
        <w:t xml:space="preserve">二、申请人的资格要求：</w:t>
      </w:r>
      <w:bookmarkEnd w:id="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供应商近三个月内任意一份依法纳税的缴款凭证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注：本项目（中小企业划分标准</w:t>
      </w:r>
      <w:r>
        <w:rPr>
          <w:rFonts w:ascii="宋体" w:hAnsi="宋体" w:cs="宋体"/>
          <w:i/>
          <w:iCs/>
          <w:color w:val="auto"/>
          <w:szCs w:val="21"/>
          <w:highlight w:val="none"/>
          <w:u w:val="single"/>
        </w:rPr>
        <w:t xml:space="preserve">参照《关于印发中小企业划型标准规定的通知》（工信部联企[2011]300</w:t>
      </w:r>
      <w:r>
        <w:rPr>
          <w:rFonts w:hint="eastAsia" w:ascii="宋体" w:hAnsi="宋体" w:cs="宋体"/>
          <w:i/>
          <w:iCs/>
          <w:color w:val="auto"/>
          <w:szCs w:val="21"/>
          <w:highlight w:val="none"/>
          <w:u w:val="single"/>
        </w:rPr>
        <w:t xml:space="preserve">号）中（三）条：建筑业</w:t>
      </w:r>
      <w:r/>
    </w:p>
    <w:p>
      <w:pPr>
        <w:ind w:firstLine="525"/>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iCs/>
          <w:color w:val="auto"/>
          <w:szCs w:val="21"/>
          <w:highlight w:val="none"/>
          <w:u w:val="single"/>
        </w:rPr>
      </w:pPr>
      <w:r/>
      <w:bookmarkStart w:id="9" w:name="_Toc109304965"/>
      <w:r>
        <w:rPr>
          <w:rFonts w:hint="eastAsia" w:ascii="宋体" w:hAnsi="宋体" w:cs="宋体"/>
          <w:i/>
          <w:iCs/>
          <w:color w:val="auto"/>
          <w:szCs w:val="21"/>
          <w:highlight w:val="none"/>
          <w:u w:val="single"/>
        </w:rPr>
        <w:t xml:space="preserve">1.供应商须具有有效期内的消防设施工程专业承包二级及以上资质(原件扫描上传)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2.供应商具备安全生产条件，并取得有效期内的安全生产许可证(原件扫描上传)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拟派项目经理为本公司正式员工，正常缴纳社会保险，具备机电工程专业二级及以上注册建造师证书，并具有安全生产考核合格证(B证)。(提供供应商为其缴纳的近三个月内任意一个月的社保证明，证书原件及社保证明扫描上传)</w:t>
      </w:r>
      <w:r/>
    </w:p>
    <w:p>
      <w:pPr>
        <w:numPr>
          <w:ilvl w:val="0"/>
          <w:numId w:val="0"/>
        </w:numPr>
        <w:ind w:firstLine="420"/>
        <w:spacing w:line="360" w:lineRule="auto"/>
        <w:rPr>
          <w:rFonts w:hint="eastAsia" w:ascii="宋体" w:hAnsi="宋体" w:cs="宋体"/>
          <w:i/>
          <w:iCs/>
          <w:color w:val="auto"/>
          <w:szCs w:val="21"/>
          <w:highlight w:val="none"/>
          <w:u w:val="single"/>
        </w:rPr>
      </w:pPr>
      <w:r>
        <w:rPr>
          <w:rFonts w:hint="eastAsia" w:ascii="宋体" w:hAnsi="宋体" w:eastAsia="宋体" w:cs="宋体"/>
          <w:i/>
          <w:iCs/>
          <w:color w:val="auto"/>
          <w:sz w:val="21"/>
          <w:szCs w:val="21"/>
          <w:highlight w:val="none"/>
          <w:lang w:val="en-US" w:eastAsia="zh-CN" w:bidi="ar-SA"/>
        </w:rPr>
        <w:t xml:space="preserve">4.</w:t>
      </w:r>
      <w:r>
        <w:rPr>
          <w:rFonts w:hint="eastAsia" w:ascii="宋体" w:hAnsi="宋体" w:cs="宋体"/>
          <w:i/>
          <w:iCs/>
          <w:color w:val="auto"/>
          <w:szCs w:val="21"/>
          <w:highlight w:val="none"/>
          <w:u w:val="single"/>
        </w:rPr>
        <w:t xml:space="preserve">项目经理无在建工程承诺书(原件扫描上传)</w:t>
      </w:r>
      <w:r/>
    </w:p>
    <w:p>
      <w:pPr>
        <w:numPr>
          <w:ilvl w:val="0"/>
          <w:numId w:val="0"/>
        </w:numPr>
        <w:ind w:firstLine="420"/>
        <w:spacing w:line="360" w:lineRule="auto"/>
        <w:rPr>
          <w:rFonts w:hint="eastAsia" w:ascii="宋体" w:hAnsi="宋体" w:cs="宋体"/>
          <w:bCs w:val="0"/>
          <w:color w:val="auto"/>
          <w:sz w:val="21"/>
          <w:szCs w:val="21"/>
          <w:highlight w:val="none"/>
        </w:rPr>
      </w:pPr>
      <w:r>
        <w:rPr>
          <w:rFonts w:hint="eastAsia" w:ascii="宋体" w:hAnsi="宋体" w:cs="宋体"/>
          <w:i w:val="0"/>
          <w:iCs w:val="0"/>
          <w:color w:val="auto"/>
          <w:szCs w:val="21"/>
          <w:highlight w:val="none"/>
          <w:u w:val="none"/>
        </w:rPr>
        <w:t xml:space="preserve">三</w:t>
      </w:r>
      <w:r>
        <w:rPr>
          <w:rFonts w:hint="eastAsia" w:ascii="宋体" w:hAnsi="宋体" w:cs="宋体"/>
          <w:bCs w:val="0"/>
          <w:i w:val="0"/>
          <w:iCs w:val="0"/>
          <w:color w:val="auto"/>
          <w:sz w:val="21"/>
          <w:szCs w:val="21"/>
          <w:highlight w:val="none"/>
          <w:u w:val="none"/>
        </w:rPr>
        <w:t xml:space="preserve">、</w:t>
      </w:r>
      <w:r>
        <w:rPr>
          <w:rFonts w:hint="eastAsia" w:ascii="宋体" w:hAnsi="宋体" w:cs="宋体"/>
          <w:bCs w:val="0"/>
          <w:color w:val="auto"/>
          <w:sz w:val="21"/>
          <w:szCs w:val="21"/>
          <w:highlight w:val="none"/>
        </w:rPr>
        <w:t xml:space="preserve">获取采购文件</w:t>
      </w:r>
      <w:bookmarkEnd w:id="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1.时间：自磋商公告发布之日起5个工作日。5个工作日后仍可下载采购文件，但不作为供应商权益受到损害的证明材料和依据。</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color w:val="auto"/>
          <w:szCs w:val="21"/>
          <w:highlight w:val="none"/>
          <w:u w:val="single"/>
        </w:rPr>
      </w:pPr>
      <w:r>
        <w:rPr>
          <w:rFonts w:hint="eastAsia" w:ascii="宋体" w:hAnsi="宋体" w:cs="宋体"/>
          <w:b/>
          <w:bCs/>
          <w:color w:val="auto"/>
          <w:szCs w:val="21"/>
          <w:highlight w:val="none"/>
        </w:rPr>
        <w:t xml:space="preserve">（7）苏采云系统使用谷歌浏览器参与不见面开标。</w:t>
      </w:r>
      <w:r/>
    </w:p>
    <w:p>
      <w:pPr>
        <w:pStyle w:val="975"/>
        <w:ind w:firstLine="422"/>
        <w:spacing w:before="0" w:after="0" w:line="360" w:lineRule="auto"/>
        <w:rPr>
          <w:rFonts w:hint="eastAsia" w:ascii="宋体" w:hAnsi="宋体" w:cs="宋体"/>
          <w:bCs w:val="0"/>
          <w:color w:val="auto"/>
          <w:sz w:val="21"/>
          <w:szCs w:val="21"/>
          <w:highlight w:val="none"/>
        </w:rPr>
      </w:pPr>
      <w:r/>
      <w:bookmarkStart w:id="10" w:name="_Toc109304966"/>
      <w:r>
        <w:rPr>
          <w:rFonts w:hint="eastAsia" w:ascii="宋体" w:hAnsi="宋体" w:cs="宋体"/>
          <w:bCs w:val="0"/>
          <w:color w:val="auto"/>
          <w:sz w:val="21"/>
          <w:szCs w:val="21"/>
          <w:highlight w:val="none"/>
        </w:rPr>
        <w:t xml:space="preserve">四、响应文件提交</w:t>
      </w:r>
      <w:bookmarkEnd w:id="10"/>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w:t>
      </w:r>
      <w:r>
        <w:rPr>
          <w:rFonts w:hint="eastAsia" w:ascii="宋体" w:hAnsi="宋体" w:cs="宋体"/>
          <w:bCs/>
          <w:color w:val="auto"/>
          <w:szCs w:val="21"/>
          <w:highlight w:val="none"/>
          <w:u w:val="single"/>
        </w:rPr>
        <w:t xml:space="preserve">月6</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75"/>
        <w:ind w:firstLine="422"/>
        <w:spacing w:before="0" w:after="0" w:line="360" w:lineRule="auto"/>
        <w:rPr>
          <w:rFonts w:hint="eastAsia" w:ascii="宋体" w:hAnsi="宋体" w:cs="宋体"/>
          <w:bCs w:val="0"/>
          <w:color w:val="auto"/>
          <w:sz w:val="21"/>
          <w:szCs w:val="21"/>
          <w:highlight w:val="none"/>
        </w:rPr>
      </w:pPr>
      <w:r/>
      <w:bookmarkStart w:id="11" w:name="_Toc109304967"/>
      <w:r>
        <w:rPr>
          <w:rFonts w:hint="eastAsia" w:ascii="宋体" w:hAnsi="宋体" w:cs="宋体"/>
          <w:bCs w:val="0"/>
          <w:color w:val="auto"/>
          <w:sz w:val="21"/>
          <w:szCs w:val="21"/>
          <w:highlight w:val="none"/>
        </w:rPr>
        <w:t xml:space="preserve">五、开启</w:t>
      </w:r>
      <w:bookmarkEnd w:id="11"/>
      <w:r/>
      <w:r/>
    </w:p>
    <w:p>
      <w:pPr>
        <w:pStyle w:val="976"/>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lang w:val="en-US" w:eastAsia="zh-CN"/>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w:t>
      </w:r>
      <w:r>
        <w:rPr>
          <w:rFonts w:hint="eastAsia" w:ascii="宋体" w:hAnsi="宋体" w:cs="宋体"/>
          <w:bCs/>
          <w:color w:val="auto"/>
          <w:szCs w:val="21"/>
          <w:highlight w:val="none"/>
          <w:u w:val="single"/>
        </w:rPr>
        <w:t xml:space="preserve">月6</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75"/>
        <w:ind w:firstLine="422"/>
        <w:spacing w:before="0" w:after="0" w:line="360" w:lineRule="auto"/>
        <w:rPr>
          <w:rFonts w:hint="eastAsia" w:ascii="宋体" w:hAnsi="宋体" w:cs="宋体"/>
          <w:bCs w:val="0"/>
          <w:color w:val="auto"/>
          <w:sz w:val="21"/>
          <w:szCs w:val="21"/>
          <w:highlight w:val="none"/>
        </w:rPr>
      </w:pPr>
      <w:r/>
      <w:bookmarkStart w:id="12" w:name="_Toc109304968"/>
      <w:r>
        <w:rPr>
          <w:rFonts w:hint="eastAsia" w:ascii="宋体" w:hAnsi="宋体" w:cs="宋体"/>
          <w:bCs w:val="0"/>
          <w:color w:val="auto"/>
          <w:sz w:val="21"/>
          <w:szCs w:val="21"/>
          <w:highlight w:val="none"/>
        </w:rPr>
        <w:t xml:space="preserve">六、公告期限</w:t>
      </w:r>
      <w:bookmarkEnd w:id="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975"/>
        <w:ind w:firstLine="422"/>
        <w:spacing w:before="0" w:after="0" w:line="360" w:lineRule="auto"/>
        <w:rPr>
          <w:rFonts w:hint="eastAsia" w:ascii="宋体" w:hAnsi="宋体" w:cs="宋体"/>
          <w:color w:val="auto"/>
          <w:sz w:val="21"/>
          <w:szCs w:val="21"/>
          <w:highlight w:val="none"/>
        </w:rPr>
      </w:pPr>
      <w:r/>
      <w:bookmarkStart w:id="13" w:name="_Toc109304969"/>
      <w:r>
        <w:rPr>
          <w:rFonts w:hint="eastAsia" w:ascii="宋体" w:hAnsi="宋体" w:cs="宋体"/>
          <w:color w:val="auto"/>
          <w:sz w:val="21"/>
          <w:szCs w:val="21"/>
          <w:highlight w:val="none"/>
        </w:rPr>
        <w:t xml:space="preserve">七、其他补充事宜</w:t>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pStyle w:val="975"/>
        <w:ind w:firstLine="422"/>
        <w:spacing w:before="0" w:after="0" w:line="360" w:lineRule="auto"/>
        <w:rPr>
          <w:rFonts w:hint="eastAsia" w:ascii="宋体" w:hAnsi="宋体" w:cs="宋体"/>
          <w:bCs w:val="0"/>
          <w:color w:val="auto"/>
          <w:sz w:val="21"/>
          <w:szCs w:val="21"/>
          <w:highlight w:val="none"/>
        </w:rPr>
      </w:pPr>
      <w:r/>
      <w:bookmarkStart w:id="14" w:name="_Toc109304970"/>
      <w:r>
        <w:rPr>
          <w:rFonts w:hint="eastAsia" w:ascii="宋体" w:hAnsi="宋体" w:cs="宋体"/>
          <w:bCs w:val="0"/>
          <w:color w:val="auto"/>
          <w:sz w:val="21"/>
          <w:szCs w:val="21"/>
          <w:highlight w:val="none"/>
        </w:rPr>
        <w:t xml:space="preserve">八、本次竞争性磋商联系方式</w:t>
      </w:r>
      <w:bookmarkEnd w:id="14"/>
      <w:r/>
      <w:r/>
    </w:p>
    <w:p>
      <w:pPr>
        <w:pStyle w:val="99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扬州市邗江区人民政府蒋王街道办事处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址：扬州市邗江区蒋王路何桥村1号综合楼</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0514-</w:t>
      </w:r>
      <w:r>
        <w:rPr>
          <w:rFonts w:hint="eastAsia" w:ascii="宋体" w:hAnsi="宋体" w:cs="宋体"/>
          <w:color w:val="auto"/>
          <w:szCs w:val="21"/>
          <w:highlight w:val="none"/>
          <w:lang w:val="en-US" w:eastAsia="zh-CN"/>
        </w:rPr>
        <w:t xml:space="preserve">87945806</w:t>
      </w:r>
      <w:r/>
    </w:p>
    <w:p>
      <w:pPr>
        <w:pStyle w:val="99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2.江苏唯诚建设咨询有限公司信息</w:t>
      </w:r>
      <w:r/>
    </w:p>
    <w:p>
      <w:pPr>
        <w:pStyle w:val="99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地　　址：扬州市维扬路106-1号19楼</w:t>
      </w:r>
      <w:r/>
    </w:p>
    <w:p>
      <w:pPr>
        <w:pStyle w:val="996"/>
        <w:ind w:firstLine="420"/>
        <w:spacing w:line="360" w:lineRule="auto"/>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rPr>
        <w:t xml:space="preserve">联 系 人：</w:t>
      </w:r>
      <w:r>
        <w:rPr>
          <w:rFonts w:hint="eastAsia" w:hAnsi="宋体" w:cs="宋体"/>
          <w:color w:val="auto"/>
          <w:sz w:val="21"/>
          <w:szCs w:val="21"/>
          <w:highlight w:val="none"/>
          <w:lang w:val="en-US" w:eastAsia="zh-CN"/>
        </w:rPr>
        <w:t xml:space="preserve">林祖超</w:t>
      </w:r>
      <w:r/>
    </w:p>
    <w:p>
      <w:pPr>
        <w:pStyle w:val="996"/>
        <w:ind w:firstLine="420"/>
        <w:spacing w:line="360" w:lineRule="auto"/>
        <w:rPr>
          <w:rFonts w:hAnsi="宋体" w:eastAsia="宋体" w:cs="宋体"/>
          <w:color w:val="auto"/>
          <w:sz w:val="21"/>
          <w:szCs w:val="21"/>
          <w:highlight w:val="none"/>
          <w:lang w:val="en-US" w:eastAsia="zh-CN"/>
        </w:rPr>
      </w:pPr>
      <w:r>
        <w:rPr>
          <w:rFonts w:hint="eastAsia" w:hAnsi="宋体" w:cs="宋体"/>
          <w:color w:val="auto"/>
          <w:sz w:val="21"/>
          <w:szCs w:val="21"/>
          <w:highlight w:val="none"/>
        </w:rPr>
        <w:t xml:space="preserve">联系方式：</w:t>
      </w:r>
      <w:r>
        <w:rPr>
          <w:rFonts w:hint="eastAsia" w:hAnsi="宋体" w:cs="宋体"/>
          <w:color w:val="auto"/>
          <w:sz w:val="21"/>
          <w:szCs w:val="21"/>
          <w:highlight w:val="none"/>
          <w:lang w:val="en-US" w:eastAsia="zh-CN"/>
        </w:rPr>
        <w:t xml:space="preserve">18652401357</w:t>
      </w:r>
      <w:r/>
    </w:p>
    <w:p>
      <w:pPr>
        <w:pStyle w:val="996"/>
        <w:ind w:firstLine="422"/>
        <w:spacing w:line="360" w:lineRule="auto"/>
        <w:rPr>
          <w:rFonts w:hint="eastAsia" w:hAnsi="宋体" w:cs="宋体"/>
          <w:color w:val="auto"/>
          <w:sz w:val="21"/>
          <w:szCs w:val="21"/>
          <w:highlight w:val="none"/>
        </w:rPr>
      </w:pPr>
      <w:r>
        <w:rPr>
          <w:rFonts w:hint="eastAsia" w:hAnsi="宋体" w:cs="宋体"/>
          <w:b/>
          <w:bCs/>
          <w:color w:val="auto"/>
          <w:sz w:val="21"/>
          <w:szCs w:val="21"/>
          <w:highlight w:val="none"/>
        </w:rPr>
        <w:t xml:space="preserve">九、</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pStyle w:val="975"/>
        <w:ind w:firstLine="422"/>
        <w:spacing w:before="0" w:after="0" w:line="360" w:lineRule="auto"/>
        <w:rPr>
          <w:rFonts w:hint="eastAsia" w:ascii="宋体" w:hAnsi="宋体" w:cs="宋体"/>
          <w:color w:val="auto"/>
          <w:sz w:val="21"/>
          <w:szCs w:val="21"/>
          <w:highlight w:val="none"/>
        </w:rPr>
      </w:pPr>
      <w:r/>
      <w:bookmarkStart w:id="15" w:name="_Toc109304971"/>
      <w:r>
        <w:rPr>
          <w:rFonts w:hint="eastAsia" w:ascii="宋体" w:hAnsi="宋体" w:cs="宋体"/>
          <w:color w:val="auto"/>
          <w:sz w:val="21"/>
          <w:szCs w:val="21"/>
          <w:highlight w:val="none"/>
        </w:rPr>
        <w:t xml:space="preserve">十、其他</w:t>
      </w:r>
      <w:bookmarkEnd w:id="15"/>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hint="eastAsia" w:ascii="宋体" w:hAnsi="宋体" w:cs="宋体"/>
          <w:b/>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有关本次采购的事项若存在变动或修改，敬请及时关注“扬州市邗江区政府采购网”、“扬州市政府采购网”、“江苏省政府采购网”、“中国政府采购网”发布的信息。</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bookmarkEnd w:id="5"/>
      <w:r/>
      <w:r/>
    </w:p>
    <w:p>
      <w:pPr>
        <w:pStyle w:val="974"/>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16" w:name="_Toc109304972"/>
      <w:r>
        <w:rPr>
          <w:rFonts w:hint="eastAsia" w:ascii="宋体" w:hAnsi="宋体" w:cs="宋体"/>
          <w:color w:val="auto"/>
          <w:highlight w:val="none"/>
        </w:rPr>
        <w:t xml:space="preserve">第二章 磋商须知</w:t>
      </w:r>
      <w:bookmarkEnd w:id="16"/>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本次采购采取竞争性磋商方式，本采购文件仅适用于JSZC-321003-JSWC-</w:t>
      </w:r>
      <w:r>
        <w:rPr>
          <w:rFonts w:hint="eastAsia" w:ascii="宋体" w:hAnsi="宋体" w:cs="宋体"/>
          <w:color w:val="auto"/>
          <w:highlight w:val="none"/>
          <w:lang w:eastAsia="zh-CN"/>
        </w:rPr>
        <w:t xml:space="preserve">C2025</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0090</w:t>
      </w:r>
      <w:r>
        <w:rPr>
          <w:rFonts w:hint="eastAsia" w:ascii="宋体" w:hAnsi="宋体" w:cs="宋体"/>
          <w:color w:val="auto"/>
          <w:highlight w:val="none"/>
        </w:rPr>
        <w:t xml:space="preserve">号项目。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2.2合格的供应商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 本次采购及由此产生的合同受中华人民共和国有关的法律法规制约和保护。</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w:t>
      </w:r>
      <w:r>
        <w:rPr>
          <w:rFonts w:hint="eastAsia" w:ascii="宋体" w:hAnsi="宋体"/>
          <w:color w:val="auto"/>
          <w:szCs w:val="21"/>
          <w:highlight w:val="none"/>
        </w:rPr>
        <w:t xml:space="preserve">本次采购由成交人在领取成交通知书前一次性支付给代理机构代理服务费。</w:t>
      </w:r>
      <w:r/>
    </w:p>
    <w:p>
      <w:pPr>
        <w:ind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（1）本项目代理服务费：按国家发展计划委员会文件《计价格【2002】1980号文》和发改价格【2011】534号标准收费*30%执行。</w:t>
      </w:r>
      <w:r/>
    </w:p>
    <w:p>
      <w:pPr>
        <w:ind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（2）代理服务费以人民币支付；</w:t>
      </w:r>
      <w:r/>
    </w:p>
    <w:p>
      <w:pPr>
        <w:ind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（3）代理服务费支付方式：一次性以电汇或转账形式支付，不接受现金。</w:t>
      </w:r>
      <w:r/>
    </w:p>
    <w:p>
      <w:pPr>
        <w:ind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（4）代理服务费不在报价中单列，包含在总价中，由成交人支付给代理机构。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扬州市邗江区政府采购网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“扬州市政府采购网”、“江苏省政府采购网”</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中国政府采购网”</w:t>
      </w:r>
      <w:r>
        <w:rPr>
          <w:rFonts w:hint="eastAsia" w:ascii="宋体" w:hAnsi="宋体" w:cs="宋体"/>
          <w:color w:val="auto"/>
          <w:highlight w:val="none"/>
        </w:rPr>
        <w:t xml:space="preserve">公布，补充文件将作为采购文件的组成部分，并对供应商具有约束力。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11、证明供应商资格及符合采购文件规定的文件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15、磋商响应函</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rPr>
          <w:rFonts w:hint="eastAsia" w:ascii="宋体" w:hAnsi="宋体" w:cs="宋体"/>
          <w:color w:val="auto"/>
          <w:highlight w:val="none"/>
        </w:rPr>
      </w:pPr>
      <w:r/>
      <w:bookmarkStart w:id="17" w:name="_Toc16938541"/>
      <w:r/>
      <w:bookmarkStart w:id="18" w:name="_Toc20823297"/>
      <w:r>
        <w:rPr>
          <w:rFonts w:hint="eastAsia" w:ascii="宋体" w:hAnsi="宋体" w:cs="宋体"/>
          <w:color w:val="auto"/>
          <w:highlight w:val="none"/>
        </w:rPr>
        <w:t xml:space="preserve">17、响应文件</w:t>
      </w:r>
      <w:bookmarkEnd w:id="17"/>
      <w:r/>
      <w:bookmarkEnd w:id="18"/>
      <w:r>
        <w:rPr>
          <w:rFonts w:hint="eastAsia" w:ascii="宋体" w:hAnsi="宋体" w:cs="宋体"/>
          <w:color w:val="auto"/>
          <w:highlight w:val="none"/>
        </w:rPr>
        <w:t xml:space="preserve">的递交</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9" w:name="_Toc16938542"/>
      <w:r/>
      <w:bookmarkStart w:id="20" w:name="_Toc20823298"/>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keepLines w:val="0"/>
        <w:keepNext w:val="0"/>
        <w:pageBreakBefore w:val="0"/>
        <w:spacing w:line="360" w:lineRule="auto"/>
        <w:rPr>
          <w:rFonts w:hint="eastAsia" w:ascii="宋体" w:hAnsi="宋体" w:cs="宋体"/>
          <w:color w:val="auto"/>
          <w:highlight w:val="none"/>
        </w:rPr>
      </w:pPr>
      <w:r>
        <w:rPr>
          <w:rFonts w:hint="eastAsia" w:ascii="宋体" w:hAnsi="宋体" w:cs="宋体"/>
          <w:b/>
          <w:color w:val="auto"/>
          <w:szCs w:val="21"/>
          <w:highlight w:val="none"/>
        </w:rPr>
        <w:t xml:space="preserve">17.6各供应商应在规定时间内凭CA证书进行网上解密。</w:t>
      </w:r>
      <w:r/>
    </w:p>
    <w:p>
      <w:pPr>
        <w:ind w:firstLine="422"/>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19"/>
      <w:r/>
      <w:bookmarkEnd w:id="20"/>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rPr>
          <w:rFonts w:hint="eastAsia" w:ascii="宋体" w:hAnsi="宋体" w:cs="宋体"/>
          <w:color w:val="auto"/>
          <w:highlight w:val="none"/>
        </w:rPr>
      </w:pPr>
      <w:r/>
      <w:bookmarkStart w:id="21" w:name="_Toc16938543"/>
      <w:r/>
      <w:bookmarkStart w:id="22" w:name="_Toc20823299"/>
      <w:r>
        <w:rPr>
          <w:rFonts w:hint="eastAsia" w:ascii="宋体" w:hAnsi="宋体" w:cs="宋体"/>
          <w:color w:val="auto"/>
          <w:highlight w:val="none"/>
        </w:rPr>
        <w:t xml:space="preserve">19、响应文件</w:t>
      </w:r>
      <w:bookmarkEnd w:id="21"/>
      <w:r/>
      <w:bookmarkEnd w:id="22"/>
      <w:r>
        <w:rPr>
          <w:rFonts w:hint="eastAsia" w:ascii="宋体" w:hAnsi="宋体" w:cs="宋体"/>
          <w:color w:val="auto"/>
          <w:highlight w:val="none"/>
        </w:rPr>
        <w:t xml:space="preserve">的拒收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keepLines w:val="0"/>
        <w:keepNext w:val="0"/>
        <w:pageBreakBefore w:val="0"/>
        <w:spacing w:line="360" w:lineRule="auto"/>
        <w:rPr>
          <w:rFonts w:hint="eastAsia" w:ascii="宋体" w:hAnsi="宋体" w:cs="宋体"/>
          <w:color w:val="auto"/>
          <w:highlight w:val="none"/>
        </w:rPr>
      </w:pPr>
      <w:r/>
      <w:bookmarkStart w:id="23" w:name="_Toc16938544"/>
      <w:r/>
      <w:bookmarkStart w:id="24" w:name="_Toc20823300"/>
      <w:r>
        <w:rPr>
          <w:rFonts w:hint="eastAsia" w:ascii="宋体" w:hAnsi="宋体" w:cs="宋体"/>
          <w:color w:val="auto"/>
          <w:highlight w:val="none"/>
        </w:rPr>
        <w:t xml:space="preserve">20、响应文件的撤回和修改</w:t>
      </w:r>
      <w:bookmarkEnd w:id="23"/>
      <w:r/>
      <w:bookmarkEnd w:id="24"/>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21、磋商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22、磋商小组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24、磋商的澄清</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26.1磋商程序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本项目采购产品被财政部、国家发改委、生态环境部等列入“节能产品品目清单”强制采购范围，而供应商所磋商产品不在强制采购范围内的。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27.1.9异常低价投标（响应）</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27.1.9.1投标（响应）报价低于采购项目预算50%的，即投标（响应）报价&lt;采购项目预算×50% ；</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27.1.9.2投标（响应）报价低于采购项目最高限价45%的，即投标（响应）报价&lt;采购项目最高限价×45% ；</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27.1.9.3评审委员会认定的供应商报价过低、有可能影响产品质量或者不能诚信履约的其他情形。</w:t>
      </w:r>
      <w:r/>
    </w:p>
    <w:p>
      <w:pPr>
        <w:ind w:left="0" w:right="0" w:firstLine="420"/>
        <w:jc w:val="both"/>
        <w:keepLines w:val="0"/>
        <w:keepNext w:val="0"/>
        <w:pageBreakBefore w:val="0"/>
        <w:spacing w:before="0" w:after="0" w:line="360" w:lineRule="auto"/>
        <w:widowControl/>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eastAsia="宋体" w:cs="宋体"/>
          <w:color w:val="auto"/>
          <w:sz w:val="21"/>
          <w:szCs w:val="21"/>
          <w:highlight w:val="none"/>
        </w:rPr>
        <w:t xml:space="preserve">27.1.</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其他法律、法规及本采购文件规定的属无效响应的情形。</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28、确定成交单位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扬州市邗江区政府采购网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“扬州市政府采购网”、“江苏省政府采购网”</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中国政府采购网”</w:t>
      </w:r>
      <w:r>
        <w:rPr>
          <w:rFonts w:hint="eastAsia" w:ascii="宋体" w:hAnsi="宋体" w:cs="宋体"/>
          <w:color w:val="auto"/>
          <w:highlight w:val="none"/>
        </w:rPr>
        <w:t xml:space="preserve">发布成交公告，公告期限为1个工作日。</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30、成交通知书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31、签订合同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keepLines w:val="0"/>
        <w:keepNext w:val="0"/>
        <w:pageBreakBefore w:val="0"/>
        <w:spacing w:line="360" w:lineRule="auto"/>
        <w:tabs>
          <w:tab w:val="left" w:pos="900" w:leader="none"/>
        </w:tabs>
        <w:rPr>
          <w:rFonts w:hint="eastAsia" w:ascii="宋体" w:hAnsi="宋体" w:eastAsia="宋体"/>
          <w:color w:val="auto"/>
          <w:szCs w:val="21"/>
          <w:highlight w:val="none"/>
          <w:lang w:eastAsia="zh-CN"/>
        </w:rPr>
      </w:pPr>
      <w:r>
        <w:rPr>
          <w:rFonts w:hint="eastAsia" w:ascii="宋体" w:hAnsi="宋体" w:cs="宋体"/>
          <w:b/>
          <w:bCs/>
          <w:color w:val="auto"/>
          <w:highlight w:val="none"/>
          <w:lang w:val="en-US" w:eastAsia="zh-CN"/>
        </w:rPr>
        <w:t xml:space="preserve">32、</w:t>
      </w:r>
      <w:r>
        <w:rPr>
          <w:rFonts w:hint="eastAsia" w:ascii="宋体" w:hAnsi="宋体" w:cs="宋体"/>
          <w:b/>
          <w:bCs/>
          <w:color w:val="auto"/>
          <w:highlight w:val="none"/>
          <w:lang w:eastAsia="zh-CN"/>
        </w:rPr>
        <w:t xml:space="preserve">履约保证金</w:t>
      </w:r>
      <w:r/>
    </w:p>
    <w:p>
      <w:pPr>
        <w:ind w:firstLine="420"/>
        <w:keepLines w:val="0"/>
        <w:keepNext w:val="0"/>
        <w:pageBreakBefore w:val="0"/>
        <w:spacing w:line="360" w:lineRule="auto"/>
        <w:rPr>
          <w:rFonts w:hint="eastAsia" w:ascii="宋体" w:hAnsi="宋体" w:eastAsia="宋体" w:cs="宋体"/>
          <w:color w:val="auto"/>
          <w:highlight w:val="none"/>
          <w:u w:val="none"/>
        </w:rPr>
      </w:pPr>
      <w:r>
        <w:rPr>
          <w:rFonts w:hint="eastAsia" w:ascii="宋体" w:hAnsi="宋体" w:eastAsia="宋体" w:cs="宋体"/>
          <w:bCs/>
          <w:color w:val="auto"/>
          <w:szCs w:val="21"/>
          <w:highlight w:val="none"/>
          <w:u w:val="none"/>
          <w:lang w:val="en-US" w:eastAsia="zh-CN"/>
        </w:rPr>
        <w:t xml:space="preserve">2.1 </w:t>
      </w:r>
      <w:r>
        <w:rPr>
          <w:rFonts w:hint="eastAsia" w:ascii="宋体" w:hAnsi="宋体" w:eastAsia="宋体" w:cs="宋体"/>
          <w:color w:val="auto"/>
          <w:highlight w:val="none"/>
          <w:u w:val="none"/>
        </w:rPr>
        <w:t xml:space="preserve">合同签订前，</w:t>
      </w:r>
      <w:r>
        <w:rPr>
          <w:rFonts w:hint="eastAsia" w:ascii="宋体" w:hAnsi="宋体" w:eastAsia="宋体" w:cs="宋体"/>
          <w:color w:val="auto"/>
          <w:highlight w:val="none"/>
          <w:u w:val="none"/>
          <w:lang w:eastAsia="zh-CN"/>
        </w:rPr>
        <w:t xml:space="preserve">成交供应商</w:t>
      </w:r>
      <w:r>
        <w:rPr>
          <w:rFonts w:hint="eastAsia" w:ascii="宋体" w:hAnsi="宋体" w:cs="宋体"/>
          <w:color w:val="auto"/>
          <w:highlight w:val="none"/>
          <w:u w:val="none"/>
          <w:lang w:val="en-US" w:eastAsia="zh-CN"/>
        </w:rPr>
        <w:t xml:space="preserve">按</w:t>
      </w:r>
      <w:r>
        <w:rPr>
          <w:rFonts w:hint="eastAsia" w:ascii="宋体" w:hAnsi="宋体" w:eastAsia="宋体" w:cs="宋体"/>
          <w:color w:val="auto"/>
          <w:highlight w:val="none"/>
          <w:u w:val="none"/>
          <w:lang w:eastAsia="zh-CN"/>
        </w:rPr>
        <w:t xml:space="preserve">采购人</w:t>
      </w:r>
      <w:r>
        <w:rPr>
          <w:rFonts w:hint="eastAsia" w:ascii="宋体" w:hAnsi="宋体" w:cs="宋体"/>
          <w:color w:val="auto"/>
          <w:highlight w:val="none"/>
          <w:u w:val="none"/>
          <w:lang w:val="en-US" w:eastAsia="zh-CN"/>
        </w:rPr>
        <w:t xml:space="preserve">要求</w:t>
      </w:r>
      <w:r>
        <w:rPr>
          <w:rFonts w:hint="eastAsia" w:ascii="宋体" w:hAnsi="宋体" w:eastAsia="宋体" w:cs="宋体"/>
          <w:color w:val="auto"/>
          <w:highlight w:val="none"/>
          <w:u w:val="none"/>
          <w:lang w:eastAsia="zh-CN"/>
        </w:rPr>
        <w:t xml:space="preserve">缴纳</w:t>
      </w:r>
      <w:r>
        <w:rPr>
          <w:rFonts w:hint="eastAsia" w:ascii="宋体" w:hAnsi="宋体" w:eastAsia="宋体" w:cs="宋体"/>
          <w:color w:val="auto"/>
          <w:highlight w:val="none"/>
          <w:u w:val="none"/>
        </w:rPr>
        <w:t xml:space="preserve">合同总价</w:t>
      </w:r>
      <w:r>
        <w:rPr>
          <w:rFonts w:hint="eastAsia" w:ascii="宋体" w:hAnsi="宋体" w:cs="宋体"/>
          <w:color w:val="auto"/>
          <w:highlight w:val="none"/>
          <w:u w:val="none"/>
          <w:lang w:val="en-US" w:eastAsia="zh-CN"/>
        </w:rPr>
        <w:t xml:space="preserve">5</w:t>
      </w:r>
      <w:r>
        <w:rPr>
          <w:rFonts w:hint="eastAsia" w:ascii="宋体" w:hAnsi="宋体" w:eastAsia="宋体" w:cs="宋体"/>
          <w:color w:val="auto"/>
          <w:highlight w:val="none"/>
          <w:u w:val="none"/>
        </w:rPr>
        <w:t xml:space="preserve">%的履约保证金，工程完工验收合格后一次性退清，不计息。</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2.2 </w:t>
      </w:r>
      <w:r>
        <w:rPr>
          <w:rFonts w:hint="eastAsia" w:ascii="宋体" w:hAnsi="宋体" w:eastAsia="宋体" w:cs="宋体"/>
          <w:bCs/>
          <w:color w:val="auto"/>
          <w:szCs w:val="21"/>
          <w:highlight w:val="none"/>
        </w:rPr>
        <w:t xml:space="preserve">履约保证金</w:t>
      </w:r>
      <w:r>
        <w:rPr>
          <w:rFonts w:hint="eastAsia" w:ascii="宋体" w:hAnsi="宋体" w:eastAsia="宋体" w:cs="宋体"/>
          <w:color w:val="auto"/>
          <w:szCs w:val="21"/>
          <w:highlight w:val="none"/>
        </w:rPr>
        <w:t xml:space="preserve">用以约束供应商在合同履行中的行为，弥补合同执行中由于自身行为可能给采购人带来的各种损失。如果</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供应商不同意按照规定去做，采购代理机构有权取消本次采购</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决定。</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2.3  </w:t>
      </w:r>
      <w:r>
        <w:rPr>
          <w:rFonts w:hint="eastAsia" w:ascii="宋体" w:hAnsi="宋体" w:eastAsia="宋体" w:cs="宋体"/>
          <w:color w:val="auto"/>
          <w:szCs w:val="21"/>
          <w:highlight w:val="none"/>
        </w:rPr>
        <w:t xml:space="preserve">履约</w:t>
      </w:r>
      <w:r>
        <w:rPr>
          <w:rFonts w:hint="eastAsia" w:ascii="宋体" w:hAnsi="宋体" w:eastAsia="宋体" w:cs="宋体"/>
          <w:color w:val="auto"/>
          <w:szCs w:val="21"/>
          <w:highlight w:val="none"/>
        </w:rPr>
        <w:t xml:space="preserve">保证金</w:t>
      </w:r>
      <w:r>
        <w:rPr>
          <w:rFonts w:hint="eastAsia" w:ascii="宋体" w:hAnsi="宋体" w:eastAsia="宋体" w:cs="宋体"/>
          <w:color w:val="auto"/>
          <w:szCs w:val="21"/>
          <w:highlight w:val="none"/>
        </w:rPr>
        <w:t xml:space="preserve">可以</w:t>
      </w:r>
      <w:r>
        <w:rPr>
          <w:rFonts w:hint="eastAsia" w:ascii="宋体" w:hAnsi="宋体" w:eastAsia="宋体" w:cs="宋体"/>
          <w:color w:val="auto"/>
          <w:szCs w:val="21"/>
          <w:highlight w:val="none"/>
        </w:rPr>
        <w:t xml:space="preserve">采用</w:t>
      </w:r>
      <w:r>
        <w:rPr>
          <w:rFonts w:hint="eastAsia" w:ascii="宋体" w:hAnsi="宋体" w:eastAsia="宋体" w:cs="宋体"/>
          <w:color w:val="auto"/>
          <w:szCs w:val="21"/>
          <w:highlight w:val="none"/>
        </w:rPr>
        <w:t xml:space="preserve">以支票、汇票、本票、保函等形式或转账方式缴纳或提交。</w:t>
      </w:r>
      <w:r>
        <w:rPr>
          <w:rFonts w:hint="eastAsia" w:ascii="宋体" w:hAnsi="宋体" w:eastAsia="宋体" w:cs="宋体"/>
          <w:color w:val="auto"/>
          <w:szCs w:val="21"/>
          <w:highlight w:val="none"/>
        </w:rPr>
      </w:r>
      <w:r>
        <w:rPr>
          <w:rFonts w:hint="eastAsia" w:ascii="宋体" w:hAnsi="宋体" w:eastAsia="宋体" w:cs="宋体"/>
          <w:color w:val="auto"/>
          <w:szCs w:val="21"/>
          <w:highlight w:val="none"/>
        </w:rPr>
      </w:r>
    </w:p>
    <w:p>
      <w:pPr>
        <w:ind w:firstLine="422"/>
        <w:keepLines w:val="0"/>
        <w:keepNext w:val="0"/>
        <w:pageBreakBefore w:val="0"/>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33、</w:t>
      </w:r>
      <w:r>
        <w:rPr>
          <w:rFonts w:hint="eastAsia" w:ascii="宋体" w:hAnsi="宋体" w:eastAsia="宋体" w:cs="宋体"/>
          <w:b/>
          <w:bCs/>
          <w:color w:val="auto"/>
          <w:highlight w:val="none"/>
          <w:lang w:eastAsia="zh-CN"/>
        </w:rPr>
        <w:t xml:space="preserve">其他</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74"/>
        <w:jc w:val="center"/>
        <w:spacing w:line="360" w:lineRule="auto"/>
        <w:rPr>
          <w:rFonts w:hint="eastAsia" w:ascii="宋体" w:hAnsi="宋体" w:cs="宋体"/>
          <w:color w:val="auto"/>
          <w:highlight w:val="none"/>
        </w:rPr>
      </w:pPr>
      <w:r/>
      <w:bookmarkStart w:id="25" w:name="_Toc109304973"/>
      <w:r>
        <w:rPr>
          <w:rFonts w:hint="eastAsia" w:ascii="宋体" w:hAnsi="宋体" w:cs="宋体"/>
          <w:color w:val="auto"/>
          <w:highlight w:val="none"/>
        </w:rPr>
        <w:br w:type="page" w:clear="all"/>
      </w:r>
      <w:r>
        <w:rPr>
          <w:rFonts w:hint="eastAsia" w:ascii="宋体" w:hAnsi="宋体" w:cs="宋体"/>
          <w:color w:val="auto"/>
          <w:highlight w:val="none"/>
        </w:rPr>
        <w:t xml:space="preserve">第三章 合同条款及格式</w:t>
      </w:r>
      <w:bookmarkEnd w:id="25"/>
      <w:r/>
      <w:r/>
    </w:p>
    <w:p>
      <w:pPr>
        <w:spacing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发包人（全称）：</w:t>
      </w:r>
      <w:r>
        <w:rPr>
          <w:rFonts w:hint="eastAsia" w:ascii="宋体" w:hAnsi="宋体" w:cs="宋体"/>
          <w:b/>
          <w:color w:val="auto"/>
          <w:szCs w:val="21"/>
          <w:highlight w:val="none"/>
          <w:u w:val="single"/>
          <w:lang w:eastAsia="zh-CN"/>
        </w:rPr>
        <w:t xml:space="preserve">扬州市邗江区人民政府蒋王街道办事处</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承包人（全称）：_______________________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b/>
          <w:color w:val="auto"/>
          <w:szCs w:val="21"/>
          <w:highlight w:val="none"/>
          <w:lang w:val="en-US" w:eastAsia="zh-CN"/>
        </w:rPr>
        <w:t xml:space="preserve">见</w:t>
      </w:r>
      <w:r>
        <w:rPr>
          <w:rFonts w:hint="eastAsia" w:ascii="宋体" w:hAnsi="宋体" w:cs="宋体"/>
          <w:b/>
          <w:color w:val="auto"/>
          <w:szCs w:val="21"/>
          <w:highlight w:val="none"/>
        </w:rPr>
        <w:t xml:space="preserve">证</w:t>
      </w:r>
      <w:r>
        <w:rPr>
          <w:rFonts w:hint="eastAsia" w:ascii="宋体" w:hAnsi="宋体" w:cs="宋体"/>
          <w:b/>
          <w:color w:val="auto"/>
          <w:szCs w:val="21"/>
          <w:highlight w:val="none"/>
          <w:lang w:val="en-US" w:eastAsia="zh-CN"/>
        </w:rPr>
        <w:t xml:space="preserve">方</w:t>
      </w:r>
      <w:r>
        <w:rPr>
          <w:rFonts w:hint="eastAsia" w:ascii="宋体" w:hAnsi="宋体" w:cs="宋体"/>
          <w:b/>
          <w:color w:val="auto"/>
          <w:szCs w:val="21"/>
          <w:highlight w:val="none"/>
        </w:rPr>
        <w:t xml:space="preserve">（全称）：</w:t>
      </w:r>
      <w:r>
        <w:rPr>
          <w:rFonts w:hint="eastAsia" w:ascii="宋体" w:hAnsi="宋体" w:cs="宋体"/>
          <w:b/>
          <w:color w:val="auto"/>
          <w:szCs w:val="21"/>
          <w:highlight w:val="none"/>
          <w:u w:val="single"/>
        </w:rPr>
        <w:t xml:space="preserve">江苏唯诚建设咨询有限公司</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rPr>
        <w:t xml:space="preserve"> </w:t>
      </w:r>
      <w:r>
        <w:rPr>
          <w:rFonts w:hint="eastAsia" w:hAnsi="宋体"/>
          <w:color w:val="auto"/>
          <w:highlight w:val="none"/>
          <w:u w:val="single"/>
          <w:lang w:eastAsia="zh-CN"/>
        </w:rPr>
        <w:t xml:space="preserve">万都五金机电城消防系统修复解危工程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施工及有关事项协商一致，共同达成如下协议：</w:t>
      </w:r>
      <w:r/>
    </w:p>
    <w:p>
      <w:pPr>
        <w:ind w:left="0" w:firstLine="422"/>
        <w:keepLines w:val="0"/>
        <w:keepNext w:val="0"/>
        <w:pageBreakBefore w:val="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一、工程概况</w:t>
      </w:r>
      <w:r/>
    </w:p>
    <w:p>
      <w:pPr>
        <w:ind w:left="0" w:firstLine="420"/>
        <w:keepLines w:val="0"/>
        <w:keepNext w:val="0"/>
        <w:pageBreakBefore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1.1工程名称：</w:t>
      </w:r>
      <w:r>
        <w:rPr>
          <w:rFonts w:hint="eastAsia" w:hAnsi="宋体"/>
          <w:color w:val="auto"/>
          <w:highlight w:val="none"/>
          <w:u w:val="single"/>
          <w:lang w:eastAsia="zh-CN"/>
        </w:rPr>
        <w:t xml:space="preserve">万都五金机电城消防系统修复解危工程</w:t>
      </w:r>
      <w:r/>
    </w:p>
    <w:p>
      <w:pPr>
        <w:ind w:left="0" w:firstLine="420"/>
        <w:keepLines w:val="0"/>
        <w:keepNext w:val="0"/>
        <w:pageBreakBefore w:val="0"/>
        <w:spacing w:line="360" w:lineRule="auto"/>
        <w:rPr>
          <w:rFonts w:ascii="宋体" w:hAnsi="宋体" w:cs="宋体"/>
          <w:bCs/>
          <w:color w:val="auto"/>
          <w:szCs w:val="21"/>
          <w:highlight w:val="none"/>
          <w:u w:val="single"/>
        </w:rPr>
      </w:pPr>
      <w:r>
        <w:rPr>
          <w:rFonts w:hint="eastAsia" w:ascii="宋体" w:hAnsi="宋体" w:cs="宋体"/>
          <w:bCs/>
          <w:color w:val="auto"/>
          <w:szCs w:val="21"/>
          <w:highlight w:val="none"/>
        </w:rPr>
        <w:t xml:space="preserve">1.2</w:t>
      </w:r>
      <w:r>
        <w:rPr>
          <w:rFonts w:hint="eastAsia" w:ascii="宋体" w:hAnsi="宋体" w:cs="宋体"/>
          <w:color w:val="auto"/>
          <w:szCs w:val="21"/>
          <w:highlight w:val="none"/>
        </w:rPr>
        <w:t xml:space="preserve">工程地点：</w:t>
      </w:r>
      <w:r>
        <w:rPr>
          <w:rFonts w:hint="eastAsia" w:ascii="宋体" w:hAnsi="宋体" w:cs="宋体"/>
          <w:bCs/>
          <w:color w:val="auto"/>
          <w:szCs w:val="21"/>
          <w:highlight w:val="none"/>
          <w:u w:val="single"/>
        </w:rPr>
        <w:t xml:space="preserve">扬州市邗江区</w:t>
      </w:r>
      <w:r>
        <w:rPr>
          <w:rFonts w:hint="eastAsia" w:hAnsi="宋体"/>
          <w:color w:val="auto"/>
          <w:highlight w:val="none"/>
          <w:u w:val="single"/>
        </w:rPr>
        <w:t xml:space="preserve">                      </w:t>
      </w:r>
      <w:r/>
    </w:p>
    <w:p>
      <w:pPr>
        <w:ind w:left="0" w:firstLine="420"/>
        <w:keepLines w:val="0"/>
        <w:keepNext w:val="0"/>
        <w:pageBreakBefore w:val="0"/>
        <w:spacing w:line="360" w:lineRule="auto"/>
        <w:rPr>
          <w:rFonts w:hint="eastAsia" w:hAnsi="宋体"/>
          <w:color w:val="auto"/>
          <w:highlight w:val="none"/>
          <w:u w:val="single"/>
        </w:rPr>
      </w:pPr>
      <w:r>
        <w:rPr>
          <w:rFonts w:hint="eastAsia" w:ascii="宋体" w:hAnsi="宋体" w:cs="宋体"/>
          <w:color w:val="auto"/>
          <w:szCs w:val="21"/>
          <w:highlight w:val="none"/>
        </w:rPr>
        <w:t xml:space="preserve">1.3主要工程内容：</w:t>
      </w:r>
      <w:r>
        <w:rPr>
          <w:rFonts w:hint="eastAsia" w:hAnsi="宋体"/>
          <w:color w:val="auto"/>
          <w:highlight w:val="none"/>
          <w:u w:val="single"/>
        </w:rPr>
        <w:t xml:space="preserve">施工图纸及设计变更、图纸答疑、磋商文件及答疑、图纸会审、现场签证、工地管理等包含的全部工程内容。                                             </w:t>
      </w:r>
      <w:r/>
    </w:p>
    <w:p>
      <w:pPr>
        <w:ind w:left="0"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1.4工程承包范围：施工图纸、</w:t>
      </w:r>
      <w:r>
        <w:rPr>
          <w:rFonts w:hint="eastAsia" w:hAnsi="宋体"/>
          <w:color w:val="auto"/>
          <w:highlight w:val="none"/>
        </w:rPr>
        <w:t xml:space="preserve">磋商</w:t>
      </w:r>
      <w:r>
        <w:rPr>
          <w:rFonts w:hint="eastAsia" w:ascii="宋体" w:hAnsi="宋体" w:cs="宋体"/>
          <w:color w:val="auto"/>
          <w:szCs w:val="21"/>
          <w:highlight w:val="none"/>
        </w:rPr>
        <w:t xml:space="preserve">文件要求内容及其他相关文件（图纸答疑、设计变更、图纸会审、现场签证等），具体按照</w:t>
      </w:r>
      <w:r>
        <w:rPr>
          <w:rFonts w:hint="eastAsia" w:hAnsi="宋体"/>
          <w:color w:val="auto"/>
          <w:highlight w:val="none"/>
        </w:rPr>
        <w:t xml:space="preserve">磋商</w:t>
      </w:r>
      <w:r>
        <w:rPr>
          <w:rFonts w:hint="eastAsia" w:ascii="宋体" w:hAnsi="宋体" w:cs="宋体"/>
          <w:color w:val="auto"/>
          <w:szCs w:val="21"/>
          <w:highlight w:val="none"/>
        </w:rPr>
        <w:t xml:space="preserve">文件提供的工程量清单内容施工，若因发包人要求增加，增加部分的工程量按实际增加工作量签证另行计算。</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1.4资金来源：财政</w:t>
      </w:r>
      <w:r/>
    </w:p>
    <w:p>
      <w:pPr>
        <w:pStyle w:val="1031"/>
        <w:ind w:left="0" w:firstLine="422"/>
        <w:keepLines w:val="0"/>
        <w:keepNext w:val="0"/>
        <w:pageBreakBefore w:val="0"/>
        <w:spacing w:line="360" w:lineRule="auto"/>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二、合同工期</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2.1合同工期为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120</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个日历天。</w:t>
      </w:r>
      <w:r/>
    </w:p>
    <w:p>
      <w:pPr>
        <w:pStyle w:val="1031"/>
        <w:ind w:left="0" w:firstLine="452"/>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pacing w:val="8"/>
          <w:sz w:val="21"/>
          <w:szCs w:val="21"/>
          <w:highlight w:val="none"/>
          <w:lang w:eastAsia="zh-CN"/>
        </w:rPr>
        <w:t xml:space="preserve">2.2计划</w:t>
      </w:r>
      <w:r>
        <w:rPr>
          <w:rFonts w:hint="eastAsia" w:ascii="宋体" w:hAnsi="宋体" w:cs="宋体"/>
          <w:color w:val="auto"/>
          <w:spacing w:val="8"/>
          <w:sz w:val="21"/>
          <w:szCs w:val="21"/>
          <w:highlight w:val="none"/>
          <w:lang w:val="en-US" w:eastAsia="zh-CN"/>
        </w:rPr>
        <w:t xml:space="preserve">竣工</w:t>
      </w:r>
      <w:r>
        <w:rPr>
          <w:rFonts w:hint="eastAsia" w:ascii="宋体" w:hAnsi="宋体" w:cs="宋体"/>
          <w:color w:val="auto"/>
          <w:spacing w:val="8"/>
          <w:sz w:val="21"/>
          <w:szCs w:val="21"/>
          <w:highlight w:val="none"/>
          <w:lang w:eastAsia="zh-CN"/>
        </w:rPr>
        <w:t xml:space="preserve">日期为</w:t>
      </w:r>
      <w:r>
        <w:rPr>
          <w:rFonts w:hint="eastAsia" w:ascii="宋体" w:hAnsi="宋体" w:cs="宋体"/>
          <w:color w:val="auto"/>
          <w:sz w:val="21"/>
          <w:szCs w:val="21"/>
          <w:highlight w:val="none"/>
          <w:u w:val="single"/>
          <w:lang w:eastAsia="zh-CN"/>
        </w:rPr>
        <w:t xml:space="preserve"> 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pacing w:val="8"/>
          <w:sz w:val="21"/>
          <w:szCs w:val="21"/>
          <w:highlight w:val="none"/>
          <w:lang w:eastAsia="zh-CN"/>
        </w:rPr>
        <w:t xml:space="preserve">年</w:t>
      </w:r>
      <w:r>
        <w:rPr>
          <w:rFonts w:hint="eastAsia" w:ascii="宋体" w:hAnsi="宋体" w:cs="宋体"/>
          <w:color w:val="auto"/>
          <w:sz w:val="21"/>
          <w:szCs w:val="21"/>
          <w:highlight w:val="none"/>
          <w:lang w:eastAsia="zh-CN"/>
        </w:rPr>
        <w:t xml:space="preserve"> </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pacing w:val="8"/>
          <w:sz w:val="21"/>
          <w:szCs w:val="21"/>
          <w:highlight w:val="none"/>
          <w:lang w:eastAsia="zh-CN"/>
        </w:rPr>
        <w:t xml:space="preserve">月</w:t>
      </w:r>
      <w:r>
        <w:rPr>
          <w:rFonts w:hint="eastAsia" w:ascii="宋体" w:hAnsi="宋体" w:cs="宋体"/>
          <w:color w:val="auto"/>
          <w:sz w:val="21"/>
          <w:szCs w:val="21"/>
          <w:highlight w:val="none"/>
          <w:lang w:eastAsia="zh-CN"/>
        </w:rPr>
        <w:t xml:space="preserve"> </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pacing w:val="8"/>
          <w:sz w:val="21"/>
          <w:szCs w:val="21"/>
          <w:highlight w:val="none"/>
          <w:lang w:eastAsia="zh-CN"/>
        </w:rPr>
        <w:t xml:space="preserve">日。(具体开工日期以甲方签发的开工令为准)</w:t>
      </w:r>
      <w:r/>
    </w:p>
    <w:p>
      <w:pPr>
        <w:ind w:left="0"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三、质量标准</w:t>
      </w:r>
      <w:r/>
    </w:p>
    <w:p>
      <w:pPr>
        <w:pStyle w:val="1034"/>
        <w:ind w:left="0" w:right="0" w:firstLine="420"/>
        <w:keepLines w:val="0"/>
        <w:keepNext w:val="0"/>
        <w:pageBreakBefore w:val="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3.1质量要求：</w:t>
      </w:r>
      <w:r>
        <w:rPr>
          <w:rFonts w:hint="eastAsia" w:ascii="宋体" w:hAnsi="宋体" w:cs="宋体"/>
          <w:color w:val="auto"/>
          <w:sz w:val="21"/>
          <w:szCs w:val="21"/>
          <w:highlight w:val="none"/>
        </w:rPr>
        <w:t xml:space="preserve">施工质量符合设计图纸及国家有关规范标准要求，工程质量达到国家以及行业验收规范合格标准，要求工程必须一次性验收通过。</w:t>
      </w:r>
      <w:r>
        <w:rPr>
          <w:rFonts w:hint="eastAsia" w:ascii="宋体" w:hAnsi="宋体" w:cs="宋体"/>
          <w:color w:val="auto"/>
          <w:sz w:val="21"/>
          <w:szCs w:val="21"/>
          <w:highlight w:val="none"/>
        </w:rPr>
        <w:t xml:space="preserve">如达不到合同约定质量要求，乙方需向甲方支付合同价的5%的违约金。施工过程中由于承包人原因出现质量问题所造成的一切经济损失由承包人负责。</w:t>
      </w:r>
      <w:r/>
    </w:p>
    <w:p>
      <w:pPr>
        <w:ind w:left="0"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四、合同价款</w:t>
      </w:r>
      <w:r/>
    </w:p>
    <w:p>
      <w:pPr>
        <w:ind w:left="0" w:firstLine="420"/>
        <w:keepLines w:val="0"/>
        <w:keepNext w:val="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4.1签约合同价为：人民币（大写）</w:t>
      </w:r>
      <w:r>
        <w:rPr>
          <w:rFonts w:hint="eastAsia" w:ascii="宋体" w:hAnsi="宋体" w:cs="宋体"/>
          <w:color w:val="auto"/>
          <w:szCs w:val="21"/>
          <w:highlight w:val="none"/>
          <w:u w:val="single"/>
        </w:rPr>
        <w:t xml:space="preserve">                            </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（以上造价为合同价格，最终造价按审计部门审计造价进行结算。）</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4.2本合同价款采用</w:t>
      </w:r>
      <w:r>
        <w:rPr>
          <w:rFonts w:hint="eastAsia" w:ascii="宋体" w:hAnsi="宋体" w:cs="宋体"/>
          <w:color w:val="auto"/>
          <w:szCs w:val="21"/>
          <w:highlight w:val="none"/>
          <w:u w:val="single"/>
        </w:rPr>
        <w:t xml:space="preserve">固定单价</w:t>
      </w:r>
      <w:r>
        <w:rPr>
          <w:rFonts w:hint="eastAsia" w:ascii="宋体" w:hAnsi="宋体" w:cs="宋体"/>
          <w:color w:val="auto"/>
          <w:szCs w:val="21"/>
          <w:highlight w:val="none"/>
        </w:rPr>
        <w:t xml:space="preserve">方式确定。</w:t>
      </w:r>
      <w:r/>
    </w:p>
    <w:p>
      <w:pPr>
        <w:ind w:left="0" w:firstLine="422"/>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五、组成本合同的文件包括：</w:t>
      </w:r>
      <w:r>
        <w:rPr>
          <w:rFonts w:hint="eastAsia" w:ascii="宋体" w:hAnsi="宋体" w:cs="宋体"/>
          <w:color w:val="auto"/>
          <w:szCs w:val="21"/>
          <w:highlight w:val="none"/>
        </w:rPr>
        <w:t xml:space="preserve">是合同不可分割的组成部分，与合同具有同样的法律效力。</w:t>
      </w:r>
      <w:r/>
    </w:p>
    <w:p>
      <w:pPr>
        <w:ind w:left="0" w:firstLine="420"/>
        <w:keepLines w:val="0"/>
        <w:keepNext w:val="0"/>
        <w:pageBreakBefore w:val="0"/>
        <w:spacing w:line="360" w:lineRule="auto"/>
        <w:tabs>
          <w:tab w:val="left" w:pos="3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5.1合同协议书；</w:t>
      </w:r>
      <w:r/>
    </w:p>
    <w:p>
      <w:pPr>
        <w:ind w:left="0" w:firstLine="420"/>
        <w:keepLines w:val="0"/>
        <w:keepNext w:val="0"/>
        <w:pageBreakBefore w:val="0"/>
        <w:spacing w:line="360" w:lineRule="auto"/>
        <w:tabs>
          <w:tab w:val="left" w:pos="3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5.2合同专用条款；</w:t>
      </w:r>
      <w:r/>
    </w:p>
    <w:p>
      <w:pPr>
        <w:ind w:left="0" w:firstLine="420"/>
        <w:keepLines w:val="0"/>
        <w:keepNext w:val="0"/>
        <w:pageBreakBefore w:val="0"/>
        <w:spacing w:line="360" w:lineRule="auto"/>
        <w:tabs>
          <w:tab w:val="left" w:pos="3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5.3合同通用条款；</w:t>
      </w:r>
      <w:r/>
    </w:p>
    <w:p>
      <w:pPr>
        <w:ind w:left="0" w:firstLine="420"/>
        <w:keepLines w:val="0"/>
        <w:keepNext w:val="0"/>
        <w:pageBreakBefore w:val="0"/>
        <w:spacing w:line="360" w:lineRule="auto"/>
        <w:tabs>
          <w:tab w:val="left" w:pos="3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5.4采购文件及补遗书及澄清答疑文件；</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5.5响应文件；</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5.6供应商投标时所作的申明、承诺、澄清及答复资料等；</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5.7国家及行业规范标准、有关技术文件；</w:t>
      </w:r>
      <w:r/>
    </w:p>
    <w:p>
      <w:pPr>
        <w:ind w:left="0" w:firstLine="420"/>
        <w:keepLines w:val="0"/>
        <w:keepNext w:val="0"/>
        <w:pageBreakBefore w:val="0"/>
        <w:spacing w:line="360" w:lineRule="auto"/>
        <w:tabs>
          <w:tab w:val="left" w:pos="3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5.8施工图纸；</w:t>
      </w:r>
      <w:r/>
    </w:p>
    <w:p>
      <w:pPr>
        <w:ind w:left="0" w:firstLine="420"/>
        <w:keepLines w:val="0"/>
        <w:keepNext w:val="0"/>
        <w:pageBreakBefore w:val="0"/>
        <w:spacing w:line="360" w:lineRule="auto"/>
        <w:tabs>
          <w:tab w:val="left" w:pos="3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5.9工程报价单及预算书；</w:t>
      </w:r>
      <w:r/>
    </w:p>
    <w:p>
      <w:pPr>
        <w:ind w:left="0" w:firstLine="420"/>
        <w:keepLines w:val="0"/>
        <w:keepNext w:val="0"/>
        <w:pageBreakBefore w:val="0"/>
        <w:spacing w:line="360" w:lineRule="auto"/>
        <w:tabs>
          <w:tab w:val="left" w:pos="3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5.10经双方确认的工程量清单；</w:t>
      </w:r>
      <w:r/>
    </w:p>
    <w:p>
      <w:pPr>
        <w:ind w:left="0" w:firstLine="420"/>
        <w:keepLines w:val="0"/>
        <w:keepNext w:val="0"/>
        <w:pageBreakBefore w:val="0"/>
        <w:spacing w:line="360" w:lineRule="auto"/>
        <w:tabs>
          <w:tab w:val="left" w:pos="3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5.11投标报价；</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合同履行中，双方有关工程的洽商、变更等书面协议或文件视为本合同的组成部分。</w:t>
      </w:r>
      <w:r/>
    </w:p>
    <w:p>
      <w:pPr>
        <w:ind w:left="0" w:firstLine="422"/>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六、本协议书中有关词语含义与本合同《通用条款》中分别赋予它们的定义相同。</w:t>
      </w:r>
      <w:r/>
    </w:p>
    <w:p>
      <w:pPr>
        <w:ind w:left="0"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七、承包人向发包人承诺按照合同约定进行施工，并在质量保修期内承担工程质量的保修责任。</w:t>
      </w:r>
      <w:r/>
    </w:p>
    <w:p>
      <w:pPr>
        <w:ind w:left="0"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八、发包人向承包人承诺按照合同约定的期限和方式支付合同价款及其他应当支付的款项。</w:t>
      </w:r>
      <w:r/>
    </w:p>
    <w:p>
      <w:pPr>
        <w:ind w:left="0"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九、合同生效</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9.1合同订立时间：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9.2合同订立地点：</w:t>
      </w:r>
      <w:r>
        <w:rPr>
          <w:rFonts w:hint="eastAsia" w:ascii="宋体" w:hAnsi="宋体" w:cs="宋体"/>
          <w:color w:val="auto"/>
          <w:szCs w:val="21"/>
          <w:highlight w:val="none"/>
          <w:lang w:eastAsia="zh-CN"/>
        </w:rPr>
        <w:t xml:space="preserve">扬州市邗江区人民政府蒋王街道办事处</w:t>
      </w:r>
      <w:r>
        <w:rPr>
          <w:rFonts w:hint="eastAsia" w:ascii="宋体" w:hAnsi="宋体" w:cs="宋体"/>
          <w:color w:val="auto"/>
          <w:szCs w:val="21"/>
          <w:highlight w:val="none"/>
        </w:rPr>
        <w:t xml:space="preserve"> </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9.3合同经双方法定代表人或授权代表签字并加盖单位公章，并经</w:t>
      </w:r>
      <w:r>
        <w:rPr>
          <w:rFonts w:hint="eastAsia" w:ascii="宋体" w:hAnsi="宋体" w:cs="宋体"/>
          <w:color w:val="auto"/>
          <w:szCs w:val="21"/>
          <w:highlight w:val="none"/>
          <w:u w:val="single"/>
        </w:rPr>
        <w:t xml:space="preserve">江苏唯诚建设咨询有限公司</w:t>
      </w:r>
      <w:r>
        <w:rPr>
          <w:rFonts w:hint="eastAsia" w:ascii="宋体" w:hAnsi="宋体" w:cs="宋体"/>
          <w:color w:val="auto"/>
          <w:szCs w:val="21"/>
          <w:highlight w:val="none"/>
        </w:rPr>
        <w:t xml:space="preserve">见证盖章后生效。</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9.4本合同一式陆份，均具有同等法律效力，发包人执</w:t>
      </w:r>
      <w:r>
        <w:rPr>
          <w:rFonts w:hint="eastAsia" w:ascii="宋体" w:hAnsi="宋体" w:cs="宋体"/>
          <w:color w:val="auto"/>
          <w:szCs w:val="21"/>
          <w:highlight w:val="none"/>
          <w:u w:val="single"/>
        </w:rPr>
        <w:t xml:space="preserve">叁</w:t>
      </w:r>
      <w:r>
        <w:rPr>
          <w:rFonts w:hint="eastAsia" w:ascii="宋体" w:hAnsi="宋体" w:cs="宋体"/>
          <w:color w:val="auto"/>
          <w:szCs w:val="21"/>
          <w:highlight w:val="none"/>
        </w:rPr>
        <w:t xml:space="preserve">份，承包人执贰份、见证方执壹份。</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contextualSpacing/>
        <w:ind w:firstLine="420"/>
        <w:spacing w:before="100" w:beforeAutospacing="1" w:after="100" w:afterAutospacing="1" w:line="440" w:lineRule="exact"/>
        <w:tabs>
          <w:tab w:val="left" w:pos="567"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发 包 人：                 承 包 人：</w:t>
      </w:r>
      <w:r>
        <w:rPr>
          <w:rFonts w:hint="eastAsia" w:ascii="宋体" w:hAnsi="宋体" w:cs="宋体"/>
          <w:color w:val="auto"/>
          <w:szCs w:val="21"/>
          <w:highlight w:val="none"/>
        </w:rPr>
        <w:t xml:space="preserve">               见证方：</w:t>
      </w:r>
      <w:r/>
    </w:p>
    <w:p>
      <w:pPr>
        <w:ind w:firstLine="420"/>
        <w:spacing w:line="440" w:lineRule="exact"/>
        <w:tabs>
          <w:tab w:val="left" w:pos="-235"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40" w:lineRule="exact"/>
        <w:tabs>
          <w:tab w:val="left" w:pos="-23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（盖 章）                 （盖   章）              （盖   章）</w:t>
      </w:r>
      <w:r/>
    </w:p>
    <w:p>
      <w:pPr>
        <w:ind w:firstLine="420"/>
        <w:spacing w:line="440" w:lineRule="exact"/>
        <w:tabs>
          <w:tab w:val="left" w:pos="-235"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440" w:lineRule="exact"/>
        <w:tabs>
          <w:tab w:val="left" w:pos="0" w:leader="none"/>
          <w:tab w:val="left" w:pos="1134"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40" w:lineRule="exact"/>
        <w:tabs>
          <w:tab w:val="left" w:pos="0" w:leader="none"/>
          <w:tab w:val="left" w:pos="1134"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pStyle w:val="994"/>
        <w:numPr>
          <w:ilvl w:val="0"/>
          <w:numId w:val="0"/>
        </w:num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94"/>
        <w:numPr>
          <w:ilvl w:val="0"/>
          <w:numId w:val="0"/>
        </w:num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94"/>
        <w:numPr>
          <w:ilvl w:val="0"/>
          <w:numId w:val="0"/>
        </w:numPr>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440" w:lineRule="exact"/>
        <w:tabs>
          <w:tab w:val="left" w:pos="0" w:leader="none"/>
          <w:tab w:val="left" w:pos="1134" w:leader="none"/>
        </w:tabs>
        <w:rPr>
          <w:rFonts w:hint="eastAsia" w:ascii="宋体" w:hAnsi="宋体" w:cs="宋体"/>
          <w:b/>
          <w:bCs/>
          <w:color w:val="auto"/>
          <w:highlight w:val="none"/>
        </w:rPr>
      </w:pPr>
      <w:r>
        <w:rPr>
          <w:rFonts w:hint="eastAsia" w:ascii="宋体" w:hAnsi="宋体" w:cs="宋体"/>
          <w:b/>
          <w:bCs/>
          <w:color w:val="auto"/>
          <w:highlight w:val="none"/>
        </w:rPr>
      </w:r>
      <w:r/>
    </w:p>
    <w:p>
      <w:pPr>
        <w:jc w:val="center"/>
        <w:spacing w:line="440" w:lineRule="exact"/>
        <w:tabs>
          <w:tab w:val="left" w:pos="0" w:leader="none"/>
          <w:tab w:val="left" w:pos="1134" w:leader="none"/>
        </w:tabs>
        <w:rPr>
          <w:rFonts w:hint="eastAsia" w:ascii="宋体" w:hAnsi="宋体" w:cs="宋体"/>
          <w:b/>
          <w:bCs/>
          <w:color w:val="auto"/>
          <w:highlight w:val="none"/>
        </w:rPr>
      </w:pPr>
      <w:r>
        <w:rPr>
          <w:rFonts w:hint="eastAsia" w:ascii="宋体" w:hAnsi="宋体" w:cs="宋体"/>
          <w:b/>
          <w:color w:val="auto"/>
          <w:szCs w:val="21"/>
          <w:highlight w:val="none"/>
        </w:rPr>
        <w:t xml:space="preserve">第二部分　　通用条款(略)</w:t>
      </w:r>
      <w:r/>
    </w:p>
    <w:p>
      <w:pPr>
        <w:pStyle w:val="1034"/>
        <w:ind w:left="0" w:right="0"/>
        <w:jc w:val="center"/>
        <w:spacing w:before="0" w:after="0"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【按照建设工程施工合同（GF-2017-0201）】</w:t>
      </w:r>
      <w:r/>
    </w:p>
    <w:p>
      <w:pPr>
        <w:pStyle w:val="1034"/>
        <w:ind w:left="250" w:right="720"/>
        <w:jc w:val="center"/>
        <w:spacing w:before="0" w:after="0" w:line="5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  第三部分　  专用主要条款</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一、词语定义及合同文件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1.合同文件及解释顺序</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合同履行中，发包人承包人有关工程的洽商、变更等书面协议或文件视为本合同的组成部分。合同文件组成及解释顺序：(1)本合同协议书；(2)成交通知书（如有）； (3) 响应文件及其附件； (4)本合同专用条款； (5) 本合同通用条款； (6) 标准规范及有关技术文件； (7)图纸； (8) 投标文件及答疑文书、工程量清单； (9)工程报价单及预算书。（10）合同履行中，发包人承包人有关工程的洽商、变更等书面协议或文件视为本合同的组成部分。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2.语言文字和适用法律、标准及规范</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2.1适用法律和法规</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需要明示的法律、行政法规：</w:t>
      </w:r>
      <w:r>
        <w:rPr>
          <w:rFonts w:hint="eastAsia" w:ascii="宋体" w:hAnsi="宋体" w:cs="宋体"/>
          <w:color w:val="auto"/>
          <w:szCs w:val="21"/>
          <w:highlight w:val="none"/>
          <w:u w:val="single"/>
        </w:rPr>
        <w:t xml:space="preserve">《中华人民共和国民法典》、《中华人民共和国建筑法》、《中华人民共和国政府采购法》、《建设工程质量管理条例》、《建设工程价款结算暂行办法》等以及江苏省、扬州市现行相关法律法规。</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2.2适用标准、规范</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适用标准、规范的名称：</w:t>
      </w:r>
      <w:r>
        <w:rPr>
          <w:rFonts w:hint="eastAsia" w:ascii="宋体" w:hAnsi="宋体" w:cs="宋体"/>
          <w:color w:val="auto"/>
          <w:szCs w:val="21"/>
          <w:highlight w:val="none"/>
          <w:u w:val="single"/>
        </w:rPr>
        <w:t xml:space="preserve">（1）与工程相关的现行图集、施工说明；（2）现行国家施工规范及验收标准。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发包人提供标准、规范的时间： </w:t>
      </w:r>
      <w:r>
        <w:rPr>
          <w:rFonts w:hint="eastAsia" w:ascii="宋体" w:hAnsi="宋体" w:cs="宋体"/>
          <w:color w:val="auto"/>
          <w:szCs w:val="21"/>
          <w:highlight w:val="none"/>
          <w:u w:val="single"/>
        </w:rPr>
        <w:t xml:space="preserve">发包人不提供，凡涉及到的相关技术标准、规范均由承包人自备。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3.图纸</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发包人向承包人提供图纸日期和套数：</w:t>
      </w:r>
      <w:r>
        <w:rPr>
          <w:rFonts w:hint="eastAsia" w:ascii="宋体" w:hAnsi="宋体" w:cs="宋体"/>
          <w:color w:val="auto"/>
          <w:szCs w:val="21"/>
          <w:highlight w:val="none"/>
          <w:u w:val="single"/>
        </w:rPr>
        <w:t xml:space="preserve">签订合同后叁天内提供施工图纸肆套,承包人需要更多复制时,应自行解决,费用自理;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发包人对图纸的保密要求: 施工图纸要求供应商保密，保密费用承包人自行承担。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二、双方一般权利和义务</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4.工程师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4.1监理单位委派的工程师</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发包人委托的职权:  项目监理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对该工程质量、进度、投资、安全进行控制：施工组织设计和技术方案的建议权、材料和施工质量的检验权以及合同管理、信息管理和监理合同中明确的相关工作；需要取得发包人书面批准才能行使的职权：工程变更、经济签证、工期延误等。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4.2发包人派驻的工程师</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职权: （1）监督检查承包人、监理执行合同情况，（2）协同监理做好工程质量控制、进度控制、安全生产等工作；（3）发出经发包人同意的工程指令；（4）对支付工程款进行审核等。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5.项目经理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 </w:t>
      </w:r>
      <w:r>
        <w:rPr>
          <w:rFonts w:hint="eastAsia" w:ascii="宋体" w:hAnsi="宋体" w:cs="宋体"/>
          <w:color w:val="auto"/>
          <w:szCs w:val="21"/>
          <w:highlight w:val="none"/>
          <w:u w:val="single"/>
        </w:rPr>
        <w:t xml:space="preserve">项目经理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职权：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承包人已确认的事实。承包人的要求、通知均以书面形式由承包人项目经理签字并加盖承包人项目部公章后递交发包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6.发包人工作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6.1发包人应按约定的时间和要求及完成以下工作: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（1）施工场地具备施工条件的要求及完成时间:  现场具备施工条件，承包人在踏勘现场时确认，场地不利因素，承包人已在投标报价时充分考虑，发包人不再因此支付任何费用。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(2)将施工所需的水、电、电讯线路接至施工场地的时间、地点和供应要求：水电接口已提供至施工现场，其位置承包人在踏勘现场时确认，水电在场内接线一切费用包含在总报价中，发包人不再另外支付。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（3）施工场地与公共道路的通道开通时间和要求：主要公共道路开通，施工区道路由承包人承担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（4）工程地质和地下管线资料的提供时间：</w:t>
      </w:r>
      <w:r>
        <w:rPr>
          <w:rFonts w:hint="eastAsia" w:ascii="宋体" w:hAnsi="宋体" w:cs="宋体"/>
          <w:color w:val="auto"/>
          <w:szCs w:val="21"/>
          <w:highlight w:val="none"/>
          <w:u w:val="single"/>
        </w:rPr>
        <w:t xml:space="preserve">开工前5天提供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（5）由发包人办理的施工所需证件、批件的名称和完成时间：</w:t>
      </w:r>
      <w:r>
        <w:rPr>
          <w:rFonts w:hint="eastAsia" w:ascii="宋体" w:hAnsi="宋体" w:cs="宋体"/>
          <w:color w:val="auto"/>
          <w:szCs w:val="21"/>
          <w:highlight w:val="none"/>
          <w:u w:val="single"/>
        </w:rPr>
        <w:t xml:space="preserve">开工前由承包人协助发包人办理，不能影响开工。</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（6）水准点与坐标控制点交验要求：</w:t>
      </w:r>
      <w:r>
        <w:rPr>
          <w:rFonts w:hint="eastAsia" w:ascii="宋体" w:hAnsi="宋体" w:cs="宋体"/>
          <w:color w:val="auto"/>
          <w:szCs w:val="21"/>
          <w:highlight w:val="none"/>
          <w:u w:val="single"/>
        </w:rPr>
        <w:t xml:space="preserve">开工前现场交验，承包人负责做好保护工作。施工过程中若水准基点出现遗失或损坏，承包人应立即汇报工程师，重新布点的费用由承包人承担。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（7）图纸会审和设计交底时间：</w:t>
      </w:r>
      <w:r>
        <w:rPr>
          <w:rFonts w:hint="eastAsia" w:ascii="宋体" w:hAnsi="宋体" w:cs="宋体"/>
          <w:color w:val="auto"/>
          <w:szCs w:val="21"/>
          <w:highlight w:val="none"/>
          <w:u w:val="single"/>
        </w:rPr>
        <w:t xml:space="preserve"> 双方约定时间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（8）协调处理施工场地周围地下管线和邻近建筑、构筑物（含文物保护建筑）、古树名木的保护工作：</w:t>
      </w:r>
      <w:r>
        <w:rPr>
          <w:rFonts w:hint="eastAsia" w:ascii="宋体" w:hAnsi="宋体" w:cs="宋体"/>
          <w:color w:val="auto"/>
          <w:szCs w:val="21"/>
          <w:highlight w:val="none"/>
          <w:u w:val="single"/>
        </w:rPr>
        <w:t xml:space="preserve"> 执行通用条款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（9）双方约定发包人做的其他工作：/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（10）发包人委托承包人办理的工作：按发包人的布置要求，承包人有配合与该工程建设有关工作的义务，包括协助办理有关施工所需证件、批件等手续。</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7.承包人工作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7.1承包人应按约定时间和要求,完成以下工作: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（1）需由设计资质等级和业务范围允许的承包人完成的设计文件提交时间: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（2）应提供计划、报表的名称及完成时间：</w:t>
      </w:r>
      <w:r>
        <w:rPr>
          <w:rFonts w:hint="eastAsia" w:ascii="宋体" w:hAnsi="宋体" w:cs="宋体"/>
          <w:color w:val="auto"/>
          <w:szCs w:val="21"/>
          <w:highlight w:val="none"/>
          <w:u w:val="single"/>
        </w:rPr>
        <w:t xml:space="preserve"> 开工前5天内提供切实可行的进度表以及相对应的人机配置情况、材料供应情况 。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（3）承担施工安全保卫工作及非夜间施工照明的责任和要求：</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承包人承担现场的安全、保卫、照明等责任和费用；在施工前，必须对施工现场进行封闭并按实际现场需要，提供施工安全保卫工作及施工照明等，施工期间，所造成的一切安全责任均由承包人负责；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（4）向发包人提供的办公和生活房屋及设施和要求： ∕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（5）需承包人办理的有关施工场地交通、环卫和施工噪音管理等手续：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承包人自行办理有关施工场地交通、城管、环卫和施工噪音管理等手续，不得影响施工工期，并严格按照扬州市城市管理的有关规定以及安全文明施工要求进行施工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（6）已完成工程成品保护的特殊要求及费用承担：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工程交付使用前承包人自己发生的损坏或因承包人保护实施不当而产生的第三方对成品（半成品）的损坏均由承包人自己负责。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（7）施工场地周围地下管线和邻近建筑物、构筑物（含文物保护建筑）、古树名木的保护要求及费用承担：</w:t>
      </w:r>
      <w:r>
        <w:rPr>
          <w:rFonts w:hint="eastAsia" w:ascii="宋体" w:hAnsi="宋体" w:cs="宋体"/>
          <w:color w:val="auto"/>
          <w:szCs w:val="21"/>
          <w:highlight w:val="none"/>
          <w:u w:val="single"/>
        </w:rPr>
        <w:t xml:space="preserve"> 承包人自行负责承担施工场地周围地下管线和邻近建筑物、构筑物（含文物保护建筑）、古树名木的保护要求及费用。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（8）施工场地清洁卫生的要求：</w:t>
      </w:r>
      <w:r>
        <w:rPr>
          <w:rFonts w:hint="eastAsia" w:ascii="宋体" w:hAnsi="宋体" w:cs="宋体"/>
          <w:color w:val="auto"/>
          <w:szCs w:val="21"/>
          <w:highlight w:val="none"/>
          <w:u w:val="single"/>
        </w:rPr>
        <w:t xml:space="preserve"> 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合格后5日内，承包人需自行拆除临时设施及附属物，完成所有的人、材、机全部退场，并将其运出施工现场，放置于合适的场所。所发生的费用由承包人自行承担。承包人逾期未能执行，发包人有权安排其他单位完成，所需费用由发包人从工程款中扣除。</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（9）</w:t>
      </w:r>
      <w:r>
        <w:rPr>
          <w:rFonts w:hint="eastAsia" w:ascii="宋体" w:hAnsi="宋体" w:cs="宋体"/>
          <w:color w:val="auto"/>
          <w:szCs w:val="21"/>
          <w:highlight w:val="none"/>
          <w:u w:val="single"/>
        </w:rPr>
        <w:t xml:space="preserve">施工过程中承包人应服从现场统一管理，做到安全、文明、有序施工，一切安全责任自行负责。</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（10）施工过程中，</w:t>
      </w:r>
      <w:r>
        <w:rPr>
          <w:rFonts w:hint="eastAsia" w:ascii="宋体" w:hAnsi="宋体" w:cs="宋体"/>
          <w:color w:val="auto"/>
          <w:szCs w:val="21"/>
          <w:highlight w:val="none"/>
          <w:u w:val="single"/>
        </w:rPr>
        <w:t xml:space="preserve">承包人应主动与上、下工序相关单位进行协调对接，避免产生矛盾，做到有序科学衔接，配合其他相关单位，费用已在投标报价中考虑发包人不再另行支付。</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（11）双方约定承包人应做的其他工作：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w:t>
      </w:r>
      <w:r/>
    </w:p>
    <w:p>
      <w:pPr>
        <w:pStyle w:val="992"/>
        <w:numPr>
          <w:ilvl w:val="0"/>
          <w:numId w:val="2"/>
        </w:numPr>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本工程所用水、电由承包人统一挂表管理，水电费用按实结算，均由承包人承担并及时缴纳给甲方。</w:t>
      </w:r>
      <w:r/>
    </w:p>
    <w:p>
      <w:pPr>
        <w:pStyle w:val="992"/>
        <w:numPr>
          <w:ilvl w:val="0"/>
          <w:numId w:val="2"/>
        </w:numPr>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承包人须积极配合业主、监理人协调解决施工现场、周边及外部矛盾，不得以外部矛盾作为工期不能完成的理由。</w:t>
      </w:r>
      <w:r/>
    </w:p>
    <w:p>
      <w:pPr>
        <w:pStyle w:val="992"/>
        <w:numPr>
          <w:ilvl w:val="0"/>
          <w:numId w:val="2"/>
        </w:numPr>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承包人负责做好迎接各类现场检查的配合工作。</w:t>
      </w:r>
      <w:r/>
    </w:p>
    <w:p>
      <w:pPr>
        <w:pStyle w:val="992"/>
        <w:numPr>
          <w:ilvl w:val="0"/>
          <w:numId w:val="2"/>
        </w:numPr>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承包人须在发包人的统筹安排下，积极配合整个项目的流水穿插作业、配合其他单位的施工，同时应配合和参与工程的验收和移交，根据发包人要求，在指定的时间内让出影响其他施工单位后续工程的施工工作空间，其相关配合费用在投标中综合考虑。</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三、施工组织设计和工期</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8.进度计划</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8.1承包人提供施工组织设计(施工方案)和进度计划的时间:</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开工前5天以书面形式向发包人和监理提交施工组织设计和进度计划，经发包人和监理方审核同意后的施工组织设计作为施工中发包人与监理方进行监督受理的依据。</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工程师确认的时间: </w:t>
      </w:r>
      <w:r>
        <w:rPr>
          <w:rFonts w:hint="eastAsia" w:ascii="宋体" w:hAnsi="宋体" w:cs="宋体"/>
          <w:color w:val="auto"/>
          <w:szCs w:val="21"/>
          <w:highlight w:val="none"/>
          <w:u w:val="single"/>
        </w:rPr>
        <w:t xml:space="preserve">  送达后7日历天内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9、工期延误</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9.1合同工期按承包人成交工期执行，如因承包人原因延误工期的，承包人应承担违约责任，详见第19.1条款。</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9.2双方约定工期顺延的其他情况:</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若出现以下情况造成工期延误的发包人不承担费用，只认可工期顺延，顺延时间双方另行协商，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（1）不可抗力（战争以及地震、水灾、暴风雪等严重自然灾害）；</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（2）因发包人设计变更在结构形式、设计标准作重大调整，增加的工程量使承包人工程进度无法按原计划实施进行的；</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（3）非因承包人原因停水、停电连续24小时以上的；</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（4）政府行为：政府强制要求停工（非承包人原因引起，如全市性的安全整顿，要求建设工地停工等）。</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9.3承包人不得以任何理由停工，包括由于变更引起价格改变，发生分歧等，如有争议应协商解决，如因停工造成工期延误，承包人承担违约责任。</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四、质量与验收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质量：合格。一次核验不合格是由承包人原因引起的，除由承包人承担返工损失外，另按合同总价的5%支付违约金，发包人有权延期支付工程款，同时承包人必须负责重新验收达到合同约定的标准。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10.隐蔽工程和中间验收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10.1 双方约定中间验收部位: 按规定及监理认为确有必要进行验收的部分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10.2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color w:val="auto"/>
          <w:highlight w:val="none"/>
        </w:rPr>
      </w:pPr>
      <w:r>
        <w:rPr>
          <w:rFonts w:hint="eastAsia" w:ascii="宋体" w:hAnsi="宋体" w:cs="宋体"/>
          <w:color w:val="auto"/>
          <w:szCs w:val="21"/>
          <w:highlight w:val="none"/>
        </w:rPr>
        <w:t xml:space="preserve">10.3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10.5验收时间：除质检站、设计院等其他部门参加验收，承包人需提前72小时书面报告以便及时联系和安排外，其余均提前24小时即可。</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五、安全文明施工要求</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（1）承包人对现场作业和现有施工方法的安全承担全部责任，执行通用条款第20条规定，并赔偿因承包人责任给发包人造成的一切损失。</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（2）承包人应采取控制措施使施工现场达到市环保和政府其它部门对建筑工地的要求，避免伤害或妨碍公众及周围环境。如因妨碍或伤害造成的行政处罚等其它赔偿均由承包人承担。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（3）承包人负责现场保卫和管理。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（5）施工单位进场后必须签署《工程施工现场管理规定》、并遵守《建设工程施工安全管理规定》以及《建设工程文明施工管理规定》，不得影响发包人单位正常工作运行，并达到市级安全文明工地要求；</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（6）严格遵守施工现场总平面的规划，服从监理与发包人统一指挥，发包人与监理将组织定期检查，对于出现的问题，发包人及监理有权要求总包单位进行整改，否则视承包人为违约。</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（7）若发生安全事故，承包人承担全部责任，与发包人无关。承包人应按规定立即报告建设主管部门并通知发包人和监理。如因此造成发包人承担责任的，发包人有权向承包人索赔。</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六、合同价款与支付</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11.合同价款及调整</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ascii="宋体" w:hAnsi="宋体" w:cs="宋体"/>
          <w:color w:val="auto"/>
          <w:szCs w:val="21"/>
          <w:highlight w:val="none"/>
        </w:rPr>
      </w:pPr>
      <w:r>
        <w:rPr>
          <w:rFonts w:hint="eastAsia" w:ascii="宋体" w:hAnsi="宋体" w:cs="宋体"/>
          <w:color w:val="auto"/>
          <w:szCs w:val="21"/>
          <w:highlight w:val="none"/>
        </w:rPr>
        <w:t xml:space="preserve">11.1本合同价款采用固定单价方式确定。</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rPr>
      </w:pPr>
      <w:r>
        <w:rPr>
          <w:rFonts w:hint="eastAsia" w:ascii="宋体" w:hAnsi="宋体"/>
          <w:color w:val="auto"/>
          <w:sz w:val="21"/>
          <w:szCs w:val="21"/>
          <w:highlight w:val="none"/>
        </w:rPr>
        <w:t xml:space="preserve">综合单价包含的风险范围：量的风险由发包人承担，价的风险在下述约定范围内由承包人承担。</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rPr>
      </w:pPr>
      <w:r>
        <w:rPr>
          <w:rFonts w:hint="eastAsia" w:ascii="宋体" w:hAnsi="宋体"/>
          <w:color w:val="auto"/>
          <w:sz w:val="21"/>
          <w:szCs w:val="21"/>
          <w:highlight w:val="none"/>
        </w:rPr>
        <w:t xml:space="preserve">合同价款中包括的风险范围：除本合同注明的</w:t>
      </w:r>
      <w:r>
        <w:rPr>
          <w:rFonts w:ascii="宋体" w:hAnsi="宋体"/>
          <w:color w:val="auto"/>
          <w:sz w:val="21"/>
          <w:szCs w:val="21"/>
          <w:highlight w:val="none"/>
        </w:rPr>
        <w:t xml:space="preserve">“</w:t>
      </w:r>
      <w:r>
        <w:rPr>
          <w:rFonts w:hint="eastAsia" w:ascii="宋体" w:hAnsi="宋体"/>
          <w:color w:val="auto"/>
          <w:sz w:val="21"/>
          <w:szCs w:val="21"/>
          <w:highlight w:val="none"/>
        </w:rPr>
        <w:t xml:space="preserve">风险范围以外合同价款条款调整方法</w:t>
      </w:r>
      <w:r>
        <w:rPr>
          <w:rFonts w:ascii="宋体" w:hAnsi="宋体"/>
          <w:color w:val="auto"/>
          <w:sz w:val="21"/>
          <w:szCs w:val="21"/>
          <w:highlight w:val="none"/>
        </w:rPr>
        <w:t xml:space="preserve">”</w:t>
      </w:r>
      <w:r>
        <w:rPr>
          <w:rFonts w:hint="eastAsia" w:ascii="宋体" w:hAnsi="宋体"/>
          <w:color w:val="auto"/>
          <w:sz w:val="21"/>
          <w:szCs w:val="21"/>
          <w:highlight w:val="none"/>
        </w:rPr>
        <w:t xml:space="preserve">的内容，其它均为合同价款中已包括的风险范围。</w:t>
      </w:r>
      <w:r>
        <w:rPr>
          <w:rFonts w:ascii="宋体" w:hAnsi="宋体"/>
          <w:color w:val="auto"/>
          <w:sz w:val="21"/>
          <w:szCs w:val="21"/>
          <w:highlight w:val="none"/>
        </w:rPr>
        <w:t xml:space="preserve"> </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rPr>
      </w:pPr>
      <w:r>
        <w:rPr>
          <w:rFonts w:hint="eastAsia" w:ascii="宋体" w:hAnsi="宋体"/>
          <w:color w:val="auto"/>
          <w:sz w:val="21"/>
          <w:szCs w:val="21"/>
          <w:highlight w:val="none"/>
        </w:rPr>
        <w:t xml:space="preserve">风险费用的计算方法：承包人投标报价时自行考虑，自主报价，风险范围内的所有费用已全部计入在综合单价内，施工过程和竣工结算时风险范围内综合单价款不再计算调整。</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rPr>
      </w:pPr>
      <w:r>
        <w:rPr>
          <w:rFonts w:hint="eastAsia" w:ascii="宋体" w:hAnsi="宋体"/>
          <w:color w:val="auto"/>
          <w:sz w:val="21"/>
          <w:szCs w:val="21"/>
          <w:highlight w:val="none"/>
        </w:rPr>
        <w:t xml:space="preserve">风险范围以外合同价格的调整方法：</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工程变更</w:t>
      </w:r>
      <w:r>
        <w:rPr>
          <w:rFonts w:ascii="宋体" w:hAnsi="宋体"/>
          <w:color w:val="auto"/>
          <w:sz w:val="21"/>
          <w:szCs w:val="21"/>
          <w:highlight w:val="none"/>
          <w:u w:val="single"/>
        </w:rPr>
        <w:t xml:space="preserve"> </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、因工程变更引起已标价工程量清单项目或其工程数量发生变化时，应按照下列规定调整：</w:t>
      </w:r>
      <w:r>
        <w:rPr>
          <w:rFonts w:ascii="宋体" w:hAnsi="宋体"/>
          <w:color w:val="auto"/>
          <w:sz w:val="21"/>
          <w:szCs w:val="21"/>
          <w:highlight w:val="none"/>
          <w:u w:val="single"/>
        </w:rPr>
        <w:t xml:space="preserve"> </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）已标价工程量清单中没有适用但有类似于变更工程项目的，可在合理范围内参照类似项目的单价。</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2）已标价工程量清单中没有适用也没有类似变更工程项目的，应由承包人根据变更工程资料、计量规则和计价办法、工程造价管理机构发布的信息价格和承包人报价浮动率提出变更工程项目的单价、并应报发包人确认后调整。承包人报价浮动率可按下列公式计算：</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承包人报价浮动率按成交让利幅度执行。</w:t>
      </w:r>
      <w:r/>
    </w:p>
    <w:p>
      <w:pPr>
        <w:pStyle w:val="1033"/>
        <w:ind w:left="0" w:firstLine="420"/>
        <w:keepLines w:val="0"/>
        <w:keepNext w:val="0"/>
        <w:pageBreakBefore w:val="0"/>
        <w:spacing w:beforeAutospacing="0" w:afterAutospacing="0"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3）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承包人报价浮动率可按下列公式计算：</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承包人报价浮动率按成交让利幅度执行。</w:t>
      </w:r>
      <w:r/>
    </w:p>
    <w:p>
      <w:pPr>
        <w:pStyle w:val="1033"/>
        <w:ind w:left="0" w:firstLine="420"/>
        <w:keepLines w:val="0"/>
        <w:keepNext w:val="0"/>
        <w:pageBreakBefore w:val="0"/>
        <w:spacing w:beforeAutospacing="0" w:afterAutospacing="0"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除工程变更引起施工方案改变外，承包人不得以招标工程措施项目清单缺项为由要求新增措施项目。因工程变更造成施工方案变更，引起措施项目发生变化时，措施项目费的调整，合同有约定的，按合同执行。合同中没有约定的按下列原则调整：单项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pStyle w:val="1033"/>
        <w:ind w:left="0" w:firstLine="420"/>
        <w:keepLines w:val="0"/>
        <w:keepNext w:val="0"/>
        <w:pageBreakBefore w:val="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12.工程量确认</w:t>
      </w:r>
      <w:r/>
    </w:p>
    <w:p>
      <w:pPr>
        <w:pStyle w:val="1033"/>
        <w:ind w:left="0" w:firstLine="420"/>
        <w:keepLines w:val="0"/>
        <w:keepNext w:val="0"/>
        <w:pageBreakBefore w:val="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12.1承包人向工程师提交已完成工程量报告的时间:承包人应在每月15日前向现场工程师及发包人提供本月完成工程量情况。          </w:t>
      </w:r>
      <w:r/>
    </w:p>
    <w:p>
      <w:pPr>
        <w:pStyle w:val="1033"/>
        <w:ind w:left="0" w:firstLine="420"/>
        <w:keepLines w:val="0"/>
        <w:keepNext w:val="0"/>
        <w:pageBreakBefore w:val="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13.工程款(进度款)支付</w:t>
      </w:r>
      <w:r/>
    </w:p>
    <w:p>
      <w:pPr>
        <w:ind w:firstLine="420"/>
        <w:keepLines w:val="0"/>
        <w:keepNext w:val="0"/>
        <w:pageBreakBefore w:val="0"/>
        <w:spacing w:line="360" w:lineRule="auto"/>
        <w:widowControl w:val="off"/>
        <w:rPr>
          <w:rFonts w:hint="eastAsia" w:ascii="宋体" w:hAnsi="宋体"/>
          <w:b w:val="0"/>
          <w:bCs w:val="0"/>
          <w:color w:val="auto"/>
          <w:sz w:val="21"/>
          <w:szCs w:val="21"/>
          <w:highlight w:val="none"/>
          <w:u w:val="single"/>
        </w:rPr>
      </w:pPr>
      <w:r>
        <w:rPr>
          <w:rFonts w:hint="eastAsia" w:ascii="宋体" w:hAnsi="宋体" w:cs="宋体"/>
          <w:color w:val="auto"/>
          <w:sz w:val="21"/>
          <w:szCs w:val="21"/>
          <w:highlight w:val="none"/>
          <w:u w:val="single"/>
        </w:rPr>
        <w:t xml:space="preserve">双方约定的工程款支付的方式和时间:</w:t>
      </w:r>
      <w:r>
        <w:rPr>
          <w:rFonts w:hint="eastAsia" w:ascii="宋体" w:hAnsi="宋体" w:cs="宋体"/>
          <w:color w:val="auto"/>
          <w:sz w:val="21"/>
          <w:szCs w:val="21"/>
          <w:highlight w:val="none"/>
          <w:u w:val="single"/>
        </w:rPr>
        <w:t xml:space="preserve">合同</w:t>
      </w:r>
      <w:r>
        <w:rPr>
          <w:rFonts w:hint="eastAsia" w:ascii="宋体" w:hAnsi="宋体" w:cs="宋体"/>
          <w:color w:val="auto"/>
          <w:sz w:val="21"/>
          <w:szCs w:val="21"/>
          <w:highlight w:val="none"/>
          <w:u w:val="single"/>
        </w:rPr>
        <w:t xml:space="preserve">签订后，</w:t>
      </w:r>
      <w:r>
        <w:rPr>
          <w:rFonts w:hint="eastAsia" w:ascii="宋体" w:hAnsi="宋体" w:cs="宋体"/>
          <w:color w:val="auto"/>
          <w:sz w:val="21"/>
          <w:szCs w:val="21"/>
          <w:highlight w:val="none"/>
          <w:u w:val="single"/>
        </w:rPr>
        <w:t xml:space="preserve">在</w:t>
      </w:r>
      <w:r>
        <w:rPr>
          <w:rFonts w:hint="eastAsia" w:ascii="宋体" w:hAnsi="宋体" w:cs="宋体"/>
          <w:color w:val="auto"/>
          <w:sz w:val="21"/>
          <w:szCs w:val="21"/>
          <w:highlight w:val="none"/>
          <w:u w:val="single"/>
        </w:rPr>
        <w:t xml:space="preserve">收到</w:t>
      </w:r>
      <w:r>
        <w:rPr>
          <w:rFonts w:hint="eastAsia" w:ascii="宋体" w:hAnsi="宋体" w:cs="宋体"/>
          <w:color w:val="auto"/>
          <w:sz w:val="21"/>
          <w:szCs w:val="21"/>
          <w:highlight w:val="none"/>
          <w:u w:val="single"/>
        </w:rPr>
        <w:t xml:space="preserve">乙方</w:t>
      </w:r>
      <w:r>
        <w:rPr>
          <w:rFonts w:hint="eastAsia" w:ascii="宋体" w:hAnsi="宋体" w:cs="宋体"/>
          <w:color w:val="auto"/>
          <w:sz w:val="21"/>
          <w:szCs w:val="21"/>
          <w:highlight w:val="none"/>
          <w:u w:val="single"/>
        </w:rPr>
        <w:t xml:space="preserve">出具</w:t>
      </w:r>
      <w:r>
        <w:rPr>
          <w:rFonts w:hint="eastAsia" w:ascii="宋体" w:hAnsi="宋体" w:cs="宋体"/>
          <w:color w:val="auto"/>
          <w:sz w:val="21"/>
          <w:szCs w:val="21"/>
          <w:highlight w:val="none"/>
          <w:u w:val="single"/>
        </w:rPr>
        <w:t xml:space="preserve">的</w:t>
      </w:r>
      <w:r>
        <w:rPr>
          <w:rFonts w:hint="eastAsia" w:ascii="宋体" w:hAnsi="宋体" w:cs="宋体"/>
          <w:color w:val="auto"/>
          <w:sz w:val="21"/>
          <w:szCs w:val="21"/>
          <w:highlight w:val="none"/>
          <w:u w:val="single"/>
        </w:rPr>
        <w:t xml:space="preserve">发票</w:t>
      </w:r>
      <w:r>
        <w:rPr>
          <w:rFonts w:hint="eastAsia" w:ascii="宋体" w:hAnsi="宋体" w:cs="宋体"/>
          <w:color w:val="auto"/>
          <w:sz w:val="21"/>
          <w:szCs w:val="21"/>
          <w:highlight w:val="none"/>
          <w:u w:val="single"/>
        </w:rPr>
        <w:t xml:space="preserve">后10</w:t>
      </w:r>
      <w:r>
        <w:rPr>
          <w:rFonts w:hint="eastAsia" w:ascii="宋体" w:hAnsi="宋体" w:cs="宋体"/>
          <w:color w:val="auto"/>
          <w:sz w:val="21"/>
          <w:szCs w:val="21"/>
          <w:highlight w:val="none"/>
          <w:u w:val="single"/>
        </w:rPr>
        <w:t xml:space="preserve">个</w:t>
      </w:r>
      <w:r>
        <w:rPr>
          <w:rFonts w:hint="eastAsia" w:ascii="宋体" w:hAnsi="宋体" w:cs="宋体"/>
          <w:color w:val="auto"/>
          <w:sz w:val="21"/>
          <w:szCs w:val="21"/>
          <w:highlight w:val="none"/>
          <w:u w:val="single"/>
        </w:rPr>
        <w:t xml:space="preserve">工作日</w:t>
      </w:r>
      <w:r>
        <w:rPr>
          <w:rFonts w:hint="eastAsia" w:ascii="宋体" w:hAnsi="宋体" w:cs="宋体"/>
          <w:color w:val="auto"/>
          <w:sz w:val="21"/>
          <w:szCs w:val="21"/>
          <w:highlight w:val="none"/>
          <w:u w:val="single"/>
        </w:rPr>
        <w:t xml:space="preserve">内</w:t>
      </w:r>
      <w:r>
        <w:rPr>
          <w:rFonts w:hint="eastAsia" w:ascii="宋体" w:hAnsi="宋体" w:cs="宋体"/>
          <w:color w:val="auto"/>
          <w:sz w:val="21"/>
          <w:szCs w:val="21"/>
          <w:highlight w:val="none"/>
          <w:u w:val="single"/>
        </w:rPr>
        <w:t xml:space="preserve">支付</w:t>
      </w:r>
      <w:r>
        <w:rPr>
          <w:rFonts w:hint="eastAsia" w:ascii="宋体" w:hAnsi="宋体"/>
          <w:b w:val="0"/>
          <w:bCs w:val="0"/>
          <w:color w:val="auto"/>
          <w:sz w:val="21"/>
          <w:szCs w:val="21"/>
          <w:highlight w:val="none"/>
          <w:u w:val="single"/>
        </w:rPr>
        <w:t xml:space="preserve">合同价</w:t>
      </w:r>
      <w:r>
        <w:rPr>
          <w:rFonts w:hint="eastAsia" w:ascii="宋体" w:hAnsi="宋体"/>
          <w:b w:val="0"/>
          <w:bCs w:val="0"/>
          <w:color w:val="auto"/>
          <w:sz w:val="21"/>
          <w:szCs w:val="21"/>
          <w:highlight w:val="none"/>
          <w:u w:val="single"/>
        </w:rPr>
        <w:t xml:space="preserve">的10%，</w:t>
      </w:r>
      <w:r>
        <w:rPr>
          <w:rFonts w:hint="eastAsia" w:ascii="宋体" w:hAnsi="宋体"/>
          <w:b w:val="0"/>
          <w:bCs w:val="0"/>
          <w:color w:val="auto"/>
          <w:sz w:val="21"/>
          <w:szCs w:val="21"/>
          <w:highlight w:val="none"/>
          <w:u w:val="single"/>
        </w:rPr>
        <w:t xml:space="preserve">工程竣工验收合格且资料完善并报送符合要求的工程结算审计资料后付至合同价的70%；工程通过审计后，付至审计结算价的97%，余款作为质保金在保修期满</w:t>
      </w:r>
      <w:r>
        <w:rPr>
          <w:rFonts w:hint="eastAsia" w:ascii="宋体" w:hAnsi="宋体"/>
          <w:b w:val="0"/>
          <w:bCs w:val="0"/>
          <w:color w:val="auto"/>
          <w:sz w:val="21"/>
          <w:szCs w:val="21"/>
          <w:highlight w:val="none"/>
          <w:u w:val="single"/>
          <w:lang w:eastAsia="zh-CN"/>
        </w:rPr>
        <w:t xml:space="preserve">后</w:t>
      </w:r>
      <w:r>
        <w:rPr>
          <w:rFonts w:hint="eastAsia" w:ascii="宋体" w:hAnsi="宋体"/>
          <w:b w:val="0"/>
          <w:bCs w:val="0"/>
          <w:color w:val="auto"/>
          <w:sz w:val="21"/>
          <w:szCs w:val="21"/>
          <w:highlight w:val="none"/>
          <w:u w:val="single"/>
        </w:rPr>
        <w:t xml:space="preserve">无质量问题付清。（质保金不计息）</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结算审核，核减率小于10%，该部分的审计费用由发包人支付，核减率大于10（含10%）的所有审计费用由承包人支付。</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七、材料设备供应</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14.发包人供应材料设备：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14.1发包人供应的材料设备与一览表不符时,双方约定发包人承担责任如下:</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（1）材料设备单价与一览表不符: 承包人有权拒收，发包人负责调换</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（2）材料设备的品种、规格、型号、质量等级与一览表不符：承包人有权拒收，发包人负责调换 ，承包人可代为调剂串换的材料：设计院批准，监理认可，并报发包人同意后方可串换。</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（3）到货地点与一览表不符：发包人运至规定的供货地点，承包人应予积极配合。</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（4）供货数量与一览表不符：发包人补足。</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（5）到货时间与一览表不符：</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承包人必须提前15天书面通知发包人，如因发包人原因延迟供货，发包人则同意工期延期；如因承包人未提前45天书面通知发包人，则发包人不承担任何责任。</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15．承包人采购材料设备</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15.1购材料设备的约定：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（1）承包人采购的材料设备，必须在发包人认可的产品质量等级及价格范围内；发包人供应的材料、设备，承包人应在材</w:t>
      </w:r>
      <w:r>
        <w:rPr>
          <w:rFonts w:hint="eastAsia" w:ascii="宋体" w:hAnsi="宋体" w:cs="宋体"/>
          <w:color w:val="auto"/>
          <w:szCs w:val="21"/>
          <w:highlight w:val="none"/>
        </w:rPr>
        <w:t xml:space="preserve">料设备验收后及时开出收料单，以便发包人执行供应合同，承包人无故推迟或不开收料单，影响发包人执行合同或工程结算，发包人按照有关规定处罚承包人，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（2）设备与设计标准不符时，承包人应按工程师要求的时间运出施工场地，重新采购符合要求的产品，承担由此产生的费用，由此延误的工期不予顺延。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（3）承包人采购的全部材料设备在使用前，承包人应当按工程师要求进行检验或试验，不合格的不得使用，各种检测费用包括质检站强制性检测费用均由承包人承担。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由承包人供应的材料、设备，其品牌、生产厂家、质量等级等均需与投标响应文件相同，除因市场无供应外，需提前15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承包人供应的材料设备，其品牌、生产厂家、质量等级等如与投标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由承包人供应的材料设备，其品牌、生产厂家、质量等级等如与投标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（8）承包人购买的材料应附有质保书或检测证书，如发包人及监理要求承包人二次检测的，检测试验合格由发包人承担费用，测试不合格的检测费用由承包人承担。并增加：承包人承担的检验费用：</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szCs w:val="21"/>
          <w:highlight w:val="none"/>
        </w:rPr>
        <w:instrText xml:space="preserve">,1)</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承包人采取新工艺或特殊施工措施造成的检验、试验费用，</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szCs w:val="21"/>
          <w:highlight w:val="none"/>
        </w:rPr>
        <w:instrText xml:space="preserve">,2)</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不在“由发包人承担检验试验费用”之列的其它检验试验费。</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（9）需送检的材料必须检验合格后方能投入使用。</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（10）承包人供应的材料设备必须保证质量，使用中如发现有质量问题、有毒、污染等不符合环保、安全、卫生要求的，承包人承担返工的全部损失并赔偿由此给发包人带来的损失。</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（11）如需发包人认定质价后购买的材料，或者必须代换材料时，承包人必须提前10天书面报告，经发包人批准后实施，否则一切后果均由承包人自己负责。</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八、工程变更</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（1）工程变更通知是合同及施工设计图纸的补充和完善，承包人不得拒绝，不能因变更延误工期。</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（2）由于工程设计变更导致本合同工程量增减变化时，是对合同价款增减调整的依据，承包人不能因变更提出不合理的造价要求，造价变化按上述约定执行，结算审核时按实调整。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（3）承包人不得以设计变更或工程量的变化为理由，解除或修改合同对其规定的责任和义务。</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（4）施工中承包人不得对原工程设计进行变更，因承包人擅自变更设计发生的费用和由此导致发包人的直接损失由承包人承担，延误的工期不予顺延。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16.竣工验收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16.1.承包人负责组织工程验收，并有义务参加配合相关单位验收工作。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16.2.工程具备竣工验收条件，承包人按国家工程竣工验收有关规定，向发包人提供竣工验收报告。</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16.3.工程竣工验收通过，承包人送交竣工验收报告的日期为实际竣工日期。工程按发包人要求修改后通过竣工验收的，实际竣工日期为承包人修改后提请发包人验收的日期。发包人接到竣工验收报告后28天内组织有关单位验收，并在验收后14天内给予认可或提出修改意见。承包人按要求修改，并承担由自身原因造成修改的费用。</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16.4.承包人提供竣工图的约定：竣工验收合格后三十日内承包人提供自己绘制的符合城建档案馆要求的竣工图2套,竣工资料三套（原件资料）其中一套原件交城建档案馆，并确保资料准确，否则每迟一天，每日向发包人支付违约金500元。</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17.竣工结算</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17.1工程竣工验收合格后1个月内承包人向发包人提供完整的工程结算资料。由发包人接收（一式两份）。结算资料提交应按时完成，否则每迟一天，除每日向发包人支付违约金 </w:t>
      </w:r>
      <w:r>
        <w:rPr>
          <w:rFonts w:hint="eastAsia" w:ascii="宋体" w:hAnsi="宋体" w:cs="宋体"/>
          <w:color w:val="auto"/>
          <w:szCs w:val="21"/>
          <w:highlight w:val="none"/>
          <w:u w:val="single"/>
        </w:rPr>
        <w:t xml:space="preserve"> 500</w:t>
      </w:r>
      <w:r>
        <w:rPr>
          <w:rFonts w:hint="eastAsia" w:ascii="宋体" w:hAnsi="宋体" w:cs="宋体"/>
          <w:color w:val="auto"/>
          <w:szCs w:val="21"/>
          <w:highlight w:val="none"/>
        </w:rPr>
        <w:t xml:space="preserve"> 元外，工程款相应延期支付。</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17.2发包人收到竣工结算资料后，由发包人和监理方分别进行审查确认后送给有关造价咨询部门进行工程价款的审核，造价咨询部门由发包人确定，承包人必须配合。</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18、工程保修</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18.1工程保修内容及期限按《建设工程质量管理条例》（中华人民共和国国务院令2000年第279号）、《房屋建筑工程质量保修办法》（中华人民共和国建设部令第８０号）等有关规定执行。</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18.2工程保修期在工程竣工验收合格之日起计算。</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18.3在承包人对质量保证期内出现的质量问题进行维修时，承包人应相应延长维修或更换部分的质量保证期。维修或更换部分的质保期从维修或更换合格之日其重新计算。</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18.4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十、违约、索赔和争议</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19.违约</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19.1本合同中关于承包人违约的具体责任如下:</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本合同通用条款约定承包人违约应承担的违约责任:</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19.2双方约定的承包人其他违约责任:</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19.2.1遵守政府和发包人对施工现场的一切规定和要求，承担因自身原因违反有关规定造成的损失和罚款。</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19.2.2承包人在施工过程中，项目经理及主要施工人员应与响应文件中相一致，如承包人擅自变换项目经理及主要施工人员，发包人有权终止合同，承包人无条件退场且工程款不予结算，项目经理必须长驻施工现场，负责该项目施工，如需离开施工现场，必须向发包人请假，在征得发包人同意后，才能离开现场，未经批准离开现场，一经发现按每天1000元进行处罚，处罚款上不封顶，结算时在工程款中扣除，如发现项目经理三次擅自离开现场，发包人有权终止合同，承包人无条件退场且工程款不予支付，同时报相应的建设主管部门处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19.2.3承包人应服从发包人的制度、会议、通知等形式的管理，以整个项目全局为重，除履行合同义务外应积极配合发包人及其他参建单位完成项目目标。</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19.2.4由于承包人原因无故连续停工一周，且又未向监理及发包人书面说明原因并取得发包人书面认可，发包人有权终止合同，承包人按合同总价的5%向发包人支付违约金，同时承包人将承担给发包人造成的一切损失。</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19.2.5承包人擅自将工程全部或其中的一部分转包或分包给其它单位，发包人有权终止合同，同时承包人按合同总价的5%向发包人支付违约金，由此造成的一切损失由承包人承担。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19.2.6施工期间由于承包人原因出现重大质量问题，且又无法弥补，给发包人造成重大损失，发包人有权终止合同，同时承包人按合同总价的5%向发包人支付违约金，并负责赔偿发包人由此造成的一切损失。</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19.2.7承包人使用劣质、不合格材料，无论使用量多少，一经发现，发包人有权终止合同，承包人除按合同总价的5%向发包人支付违约金，并负责赔偿发包人由此造成的一切损失外，无条件退出施工现场。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20.争议</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20.1双方约定,在履行合同过程中产生争议时按下列第（</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方式处理: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(1)请有关</w:t>
      </w:r>
      <w:r>
        <w:rPr>
          <w:rFonts w:hint="eastAsia" w:ascii="宋体" w:hAnsi="宋体" w:cs="宋体"/>
          <w:color w:val="auto"/>
          <w:szCs w:val="21"/>
          <w:highlight w:val="none"/>
          <w:u w:val="single"/>
        </w:rPr>
        <w:t xml:space="preserve">建设行政主管部门</w:t>
      </w:r>
      <w:r>
        <w:rPr>
          <w:rFonts w:hint="eastAsia" w:ascii="宋体" w:hAnsi="宋体" w:cs="宋体"/>
          <w:color w:val="auto"/>
          <w:szCs w:val="21"/>
          <w:highlight w:val="none"/>
        </w:rPr>
        <w:t xml:space="preserve">调解;</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(2)调解不成，双方约定向</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工程所在地人民法院 </w:t>
      </w:r>
      <w:r>
        <w:rPr>
          <w:rFonts w:hint="eastAsia" w:ascii="宋体" w:hAnsi="宋体" w:cs="宋体"/>
          <w:color w:val="auto"/>
          <w:szCs w:val="21"/>
          <w:highlight w:val="none"/>
        </w:rPr>
        <w:t xml:space="preserve">提起诉讼。</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十一、其他</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21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工程分包</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本工程除渣土外运工程外，其他项目不允许转包和违法分包。渣土外运必须发包给具备《渣土运输车辆许可证》、《渣土运输车辆交通安全证》和《渣土运输车辆通行证》的渣土运输企业作业。</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.不可抗力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.1双方关于不可抗力的约定: </w:t>
      </w:r>
      <w:r>
        <w:rPr>
          <w:rFonts w:hint="eastAsia" w:ascii="宋体" w:hAnsi="宋体" w:cs="宋体"/>
          <w:color w:val="auto"/>
          <w:szCs w:val="21"/>
          <w:highlight w:val="none"/>
          <w:u w:val="single"/>
        </w:rPr>
        <w:t xml:space="preserve">  执行通用条款</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.担保</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.1 承包人向发包人提供履约担保,担保方式为:缴纳合同总价5%的履约保证金，工程完工验收合格后一次性退清，不计息</w:t>
      </w:r>
      <w:r>
        <w:rPr>
          <w:rFonts w:hint="eastAsia" w:ascii="宋体" w:hAnsi="宋体" w:cs="宋体"/>
          <w:color w:val="auto"/>
          <w:szCs w:val="21"/>
          <w:highlight w:val="none"/>
          <w:u w:val="none"/>
          <w:lang w:val="en-US" w:eastAsia="zh-CN"/>
        </w:rPr>
        <w:t xml:space="preserve">。</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.2 承包人必须在规定工期内完工，如逾期完工，按本合同第19.1条承担延误工期的违约责任。</w:t>
      </w:r>
      <w:r/>
    </w:p>
    <w:p>
      <w:pPr>
        <w:pStyle w:val="1032"/>
        <w:ind w:left="0" w:firstLine="420"/>
        <w:jc w:val="left"/>
        <w:keepLines w:val="0"/>
        <w:keepNext w:val="0"/>
        <w:pageBreakBefore w:val="0"/>
        <w:spacing w:beforeAutospacing="0" w:afterAutospacing="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.保险</w:t>
      </w:r>
      <w:r/>
    </w:p>
    <w:p>
      <w:pPr>
        <w:pStyle w:val="1032"/>
        <w:ind w:left="0" w:firstLine="420"/>
        <w:jc w:val="left"/>
        <w:keepLines w:val="0"/>
        <w:keepNext w:val="0"/>
        <w:pageBreakBefore w:val="0"/>
        <w:spacing w:beforeAutospacing="0" w:afterAutospacing="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工程保险：</w:t>
      </w:r>
      <w:r>
        <w:rPr>
          <w:rFonts w:hint="eastAsia" w:ascii="宋体" w:hAnsi="宋体" w:cs="宋体"/>
          <w:color w:val="auto"/>
          <w:szCs w:val="21"/>
          <w:highlight w:val="none"/>
          <w:u w:val="single"/>
        </w:rPr>
        <w:t xml:space="preserve">按相关规定，应由承包人缴纳的保险必须按时依法办理。</w:t>
      </w:r>
      <w:r/>
    </w:p>
    <w:p>
      <w:pPr>
        <w:pStyle w:val="1032"/>
        <w:ind w:left="0" w:firstLine="420"/>
        <w:jc w:val="left"/>
        <w:keepLines w:val="0"/>
        <w:keepNext w:val="0"/>
        <w:pageBreakBefore w:val="0"/>
        <w:spacing w:beforeAutospacing="0" w:afterAutospacing="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其他保险：</w:t>
      </w:r>
      <w:r>
        <w:rPr>
          <w:rFonts w:hint="eastAsia" w:ascii="宋体" w:hAnsi="宋体" w:cs="宋体"/>
          <w:color w:val="auto"/>
          <w:szCs w:val="21"/>
          <w:highlight w:val="none"/>
          <w:u w:val="single"/>
        </w:rPr>
        <w:t xml:space="preserve">按相关规定，应由承包人缴纳的保险必须按时依法办理。</w:t>
      </w:r>
      <w:r/>
    </w:p>
    <w:p>
      <w:pPr>
        <w:pStyle w:val="1032"/>
        <w:ind w:left="0" w:firstLine="420"/>
        <w:jc w:val="left"/>
        <w:keepLines w:val="0"/>
        <w:keepNext w:val="0"/>
        <w:pageBreakBefore w:val="0"/>
        <w:spacing w:beforeAutospacing="0" w:afterAutospacing="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应该办理</w:t>
      </w:r>
      <w:r/>
    </w:p>
    <w:p>
      <w:pPr>
        <w:ind w:left="0" w:firstLine="420"/>
        <w:keepLines w:val="0"/>
        <w:keepNext w:val="0"/>
        <w:pageBreakBefore w:val="0"/>
        <w:spacing w:beforeAutospacing="0" w:afterAutospacing="0" w:line="360" w:lineRule="auto"/>
        <w:rPr>
          <w:rFonts w:hint="eastAsia" w:ascii="宋体" w:hAnsi="宋体" w:cs="宋体"/>
          <w:color w:val="auto"/>
          <w:szCs w:val="21"/>
          <w:highlight w:val="none"/>
          <w:u w:val="single"/>
        </w:rPr>
        <w:outlineLvl w:val="1"/>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执行通用条款</w:t>
      </w:r>
      <w:r/>
    </w:p>
    <w:p>
      <w:pPr>
        <w:pStyle w:val="996"/>
        <w:ind w:left="0" w:firstLine="420"/>
        <w:keepLines w:val="0"/>
        <w:keepNext w:val="0"/>
        <w:pageBreakBefore w:val="0"/>
        <w:spacing w:beforeAutospacing="0" w:afterAutospacing="0" w:line="360" w:lineRule="auto"/>
        <w:rPr>
          <w:rFonts w:hAnsi="宋体" w:cs="宋体"/>
          <w:color w:val="auto"/>
          <w:sz w:val="21"/>
          <w:szCs w:val="21"/>
          <w:highlight w:val="none"/>
        </w:rPr>
      </w:pPr>
      <w:r>
        <w:rPr>
          <w:rFonts w:hAnsi="宋体" w:cs="宋体"/>
          <w:color w:val="auto"/>
          <w:sz w:val="21"/>
          <w:szCs w:val="21"/>
          <w:highlight w:val="none"/>
        </w:rPr>
        <w:t xml:space="preserve">2</w:t>
      </w:r>
      <w:r>
        <w:rPr>
          <w:rFonts w:hint="eastAsia" w:hAnsi="宋体" w:cs="宋体"/>
          <w:color w:val="auto"/>
          <w:sz w:val="21"/>
          <w:szCs w:val="21"/>
          <w:highlight w:val="none"/>
          <w:lang w:val="en-US" w:eastAsia="zh-CN"/>
        </w:rPr>
        <w:t xml:space="preserve">5</w:t>
      </w:r>
      <w:r>
        <w:rPr>
          <w:rFonts w:hAnsi="宋体" w:cs="宋体"/>
          <w:color w:val="auto"/>
          <w:sz w:val="21"/>
          <w:szCs w:val="21"/>
          <w:highlight w:val="none"/>
        </w:rPr>
        <w:t xml:space="preserve">.合同其它</w:t>
      </w:r>
      <w:r/>
    </w:p>
    <w:p>
      <w:pPr>
        <w:pStyle w:val="996"/>
        <w:ind w:left="0" w:firstLine="420"/>
        <w:keepLines w:val="0"/>
        <w:keepNext w:val="0"/>
        <w:pageBreakBefore w:val="0"/>
        <w:spacing w:beforeAutospacing="0" w:afterAutospacing="0" w:line="360" w:lineRule="auto"/>
        <w:rPr>
          <w:rFonts w:hAnsi="宋体" w:cs="宋体"/>
          <w:color w:val="auto"/>
          <w:sz w:val="21"/>
          <w:szCs w:val="21"/>
          <w:highlight w:val="none"/>
        </w:rPr>
      </w:pPr>
      <w:r>
        <w:rPr>
          <w:rFonts w:hAnsi="宋体" w:cs="宋体"/>
          <w:color w:val="auto"/>
          <w:sz w:val="21"/>
          <w:szCs w:val="21"/>
          <w:highlight w:val="none"/>
        </w:rPr>
        <w:t xml:space="preserve">2</w:t>
      </w:r>
      <w:r>
        <w:rPr>
          <w:rFonts w:hint="eastAsia" w:hAnsi="宋体" w:cs="宋体"/>
          <w:color w:val="auto"/>
          <w:sz w:val="21"/>
          <w:szCs w:val="21"/>
          <w:highlight w:val="none"/>
          <w:lang w:val="en-US" w:eastAsia="zh-CN"/>
        </w:rPr>
        <w:t xml:space="preserve">5</w:t>
      </w:r>
      <w:r>
        <w:rPr>
          <w:rFonts w:hAnsi="宋体" w:cs="宋体"/>
          <w:color w:val="auto"/>
          <w:sz w:val="21"/>
          <w:szCs w:val="21"/>
          <w:highlight w:val="none"/>
        </w:rPr>
        <w:t xml:space="preserve">.1 承包人应诚实信用，严格按照投标文件要求和响应承诺履行合同，不向发包人进行商业贿赂或者提供不正当利益。</w:t>
      </w:r>
      <w:r/>
    </w:p>
    <w:p>
      <w:pPr>
        <w:pStyle w:val="996"/>
        <w:ind w:left="0" w:firstLine="420"/>
        <w:keepLines w:val="0"/>
        <w:keepNext w:val="0"/>
        <w:pageBreakBefore w:val="0"/>
        <w:spacing w:beforeAutospacing="0" w:afterAutospacing="0" w:line="360" w:lineRule="auto"/>
        <w:rPr>
          <w:rFonts w:hAnsi="宋体" w:cs="宋体"/>
          <w:color w:val="auto"/>
          <w:sz w:val="21"/>
          <w:szCs w:val="21"/>
          <w:highlight w:val="none"/>
        </w:rPr>
      </w:pPr>
      <w:r>
        <w:rPr>
          <w:rFonts w:hAnsi="宋体" w:cs="宋体"/>
          <w:color w:val="auto"/>
          <w:sz w:val="21"/>
          <w:szCs w:val="21"/>
          <w:highlight w:val="none"/>
        </w:rPr>
        <w:t xml:space="preserve">2</w:t>
      </w:r>
      <w:r>
        <w:rPr>
          <w:rFonts w:hint="eastAsia" w:hAnsi="宋体" w:cs="宋体"/>
          <w:color w:val="auto"/>
          <w:sz w:val="21"/>
          <w:szCs w:val="21"/>
          <w:highlight w:val="none"/>
          <w:lang w:val="en-US" w:eastAsia="zh-CN"/>
        </w:rPr>
        <w:t xml:space="preserve">5</w:t>
      </w:r>
      <w:r>
        <w:rPr>
          <w:rFonts w:hAnsi="宋体" w:cs="宋体"/>
          <w:color w:val="auto"/>
          <w:sz w:val="21"/>
          <w:szCs w:val="21"/>
          <w:highlight w:val="none"/>
        </w:rPr>
        <w:t xml:space="preserve">.2 本合同附件：投标文件、承包人投标响应文件及其他补充文件。</w:t>
      </w:r>
      <w:r/>
    </w:p>
    <w:p>
      <w:pPr>
        <w:pStyle w:val="996"/>
        <w:ind w:left="0" w:firstLine="420"/>
        <w:keepLines w:val="0"/>
        <w:keepNext w:val="0"/>
        <w:pageBreakBefore w:val="0"/>
        <w:spacing w:beforeAutospacing="0" w:afterAutospacing="0" w:line="360" w:lineRule="auto"/>
        <w:rPr>
          <w:rFonts w:hAnsi="宋体" w:cs="宋体"/>
          <w:color w:val="auto"/>
          <w:sz w:val="21"/>
          <w:szCs w:val="21"/>
          <w:highlight w:val="none"/>
        </w:rPr>
      </w:pPr>
      <w:r>
        <w:rPr>
          <w:rFonts w:hAnsi="宋体" w:cs="宋体"/>
          <w:color w:val="auto"/>
          <w:sz w:val="21"/>
          <w:szCs w:val="21"/>
          <w:highlight w:val="none"/>
        </w:rPr>
        <w:t xml:space="preserve">2</w:t>
      </w:r>
      <w:r>
        <w:rPr>
          <w:rFonts w:hint="eastAsia" w:hAnsi="宋体" w:cs="宋体"/>
          <w:color w:val="auto"/>
          <w:sz w:val="21"/>
          <w:szCs w:val="21"/>
          <w:highlight w:val="none"/>
          <w:lang w:val="en-US" w:eastAsia="zh-CN"/>
        </w:rPr>
        <w:t xml:space="preserve">5</w:t>
      </w:r>
      <w:r>
        <w:rPr>
          <w:rFonts w:hAnsi="宋体" w:cs="宋体"/>
          <w:color w:val="auto"/>
          <w:sz w:val="21"/>
          <w:szCs w:val="21"/>
          <w:highlight w:val="none"/>
        </w:rPr>
        <w:t xml:space="preserve">.3本合同未尽事宜，遵照《民法典》有关条文执行。</w:t>
      </w:r>
      <w:r/>
    </w:p>
    <w:p>
      <w:pPr>
        <w:contextualSpacing/>
        <w:ind w:left="0" w:firstLine="420"/>
        <w:keepLines w:val="0"/>
        <w:keepNext w:val="0"/>
        <w:pageBreakBefore w:val="0"/>
        <w:spacing w:beforeAutospacing="0" w:afterAutospacing="0"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甲方：（盖章）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乙方：（盖章）</w:t>
      </w:r>
      <w:r/>
    </w:p>
    <w:p>
      <w:pPr>
        <w:contextualSpacing/>
        <w:ind w:left="0" w:firstLine="420"/>
        <w:keepLines w:val="0"/>
        <w:keepNext w:val="0"/>
        <w:pageBreakBefore w:val="0"/>
        <w:spacing w:beforeAutospacing="0" w:afterAutospacing="0"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法定代表人：                          法定代表人：</w:t>
      </w:r>
      <w:r/>
    </w:p>
    <w:p>
      <w:pPr>
        <w:contextualSpacing/>
        <w:ind w:left="0" w:firstLine="420"/>
        <w:keepLines w:val="0"/>
        <w:keepNext w:val="0"/>
        <w:pageBreakBefore w:val="0"/>
        <w:spacing w:beforeAutospacing="0" w:afterAutospacing="0"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（或授权签约人）：                    （或授权签约人）：</w:t>
      </w:r>
      <w:r/>
    </w:p>
    <w:p>
      <w:pPr>
        <w:pStyle w:val="994"/>
        <w:numPr>
          <w:ilvl w:val="0"/>
          <w:numId w:val="0"/>
        </w:numPr>
        <w:ind w:left="0" w:firstLine="420"/>
        <w:keepLines w:val="0"/>
        <w:keepNext w:val="0"/>
        <w:pageBreakBefore w:val="0"/>
        <w:spacing w:beforeAutospacing="0" w:afterAutospacing="0" w:line="360" w:lineRule="auto"/>
        <w:rPr>
          <w:rFonts w:hint="eastAsia"/>
          <w:color w:val="auto"/>
          <w:highlight w:val="none"/>
        </w:rPr>
      </w:pPr>
      <w:r>
        <w:rPr>
          <w:rFonts w:hint="eastAsia"/>
          <w:color w:val="auto"/>
          <w:highlight w:val="none"/>
        </w:rPr>
      </w:r>
      <w:r/>
    </w:p>
    <w:p>
      <w:pPr>
        <w:ind w:left="0" w:firstLine="420"/>
        <w:keepLines w:val="0"/>
        <w:keepNext w:val="0"/>
        <w:pageBreakBefore w:val="0"/>
        <w:spacing w:beforeAutospacing="0" w:afterAutospacing="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94"/>
        <w:numPr>
          <w:ilvl w:val="0"/>
          <w:numId w:val="0"/>
        </w:numPr>
        <w:ind w:left="0" w:firstLine="420"/>
        <w:keepLines w:val="0"/>
        <w:keepNext w:val="0"/>
        <w:pageBreakBefore w:val="0"/>
        <w:spacing w:beforeAutospacing="0" w:afterAutospacing="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见证方：（盖章）</w:t>
      </w:r>
      <w:r/>
    </w:p>
    <w:p>
      <w:pPr>
        <w:pStyle w:val="994"/>
        <w:numPr>
          <w:ilvl w:val="0"/>
          <w:numId w:val="0"/>
        </w:numPr>
        <w:ind w:left="0" w:firstLine="420"/>
        <w:keepLines w:val="0"/>
        <w:keepNext w:val="0"/>
        <w:pageBreakBefore w:val="0"/>
        <w:spacing w:beforeAutospacing="0" w:afterAutospacing="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经办人：</w:t>
      </w:r>
      <w:r/>
    </w:p>
    <w:p>
      <w:pPr>
        <w:pStyle w:val="994"/>
        <w:numPr>
          <w:ilvl w:val="0"/>
          <w:numId w:val="0"/>
        </w:numPr>
        <w:ind w:left="0" w:firstLine="420"/>
        <w:keepLines w:val="0"/>
        <w:keepNext w:val="0"/>
        <w:pageBreakBefore w:val="0"/>
        <w:spacing w:beforeAutospacing="0" w:afterAutospacing="0" w:line="360" w:lineRule="auto"/>
        <w:rPr>
          <w:color w:val="auto"/>
          <w:szCs w:val="21"/>
          <w:highlight w:val="none"/>
        </w:rPr>
      </w:pPr>
      <w:r>
        <w:rPr>
          <w:rFonts w:hint="eastAsia"/>
          <w:color w:val="auto"/>
          <w:szCs w:val="21"/>
          <w:highlight w:val="none"/>
        </w:rPr>
        <w:t xml:space="preserve">   年  月  日 </w:t>
      </w:r>
      <w:r/>
    </w:p>
    <w:p>
      <w:pPr>
        <w:pStyle w:val="977"/>
        <w:jc w:val="center"/>
        <w:rPr>
          <w:rFonts w:hint="eastAsia"/>
          <w:color w:val="auto"/>
          <w:highlight w:val="none"/>
        </w:rPr>
      </w:pPr>
      <w:r>
        <w:rPr>
          <w:color w:val="auto"/>
          <w:highlight w:val="none"/>
        </w:rPr>
        <w:br w:type="page" w:clear="all"/>
      </w:r>
      <w:r>
        <w:rPr>
          <w:rFonts w:hint="eastAsia"/>
          <w:color w:val="auto"/>
          <w:highlight w:val="none"/>
        </w:rPr>
        <w:t xml:space="preserve">工程质量保修书</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发包人（全称）：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承包人（全称）：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发包人和承包人根据《中华人民共和国政府采购法》和《建设工程质量管理条例》，经协商一致就（工程全称）签订工程质量保修书。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施工图及工程量清单范围内所有内容</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二、质量保修期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pStyle w:val="103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pStyle w:val="103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pStyle w:val="103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3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3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个采暖期、供冷期；</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6．住宅小区内的给排水设施、道路等配套工程为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 xml:space="preserve">年；</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7.本工程质量保修期2年</w:t>
      </w:r>
      <w:r>
        <w:rPr>
          <w:rFonts w:hint="eastAsia" w:ascii="宋体" w:hAnsi="宋体" w:eastAsia="宋体" w:cs="宋体"/>
          <w:color w:val="auto"/>
          <w:sz w:val="21"/>
          <w:szCs w:val="21"/>
          <w:highlight w:val="none"/>
          <w:lang w:val="en-US" w:eastAsia="zh-CN" w:bidi="ar-SA"/>
        </w:rPr>
        <w:t xml:space="preserve">；</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8.本工程绿化养护标准为三级，养护期二年；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质量保修期自工程竣工验收合格之日起计算。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三、缺陷责任期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lang w:val="en-US" w:eastAsia="zh-CN"/>
        </w:rPr>
        <w:t xml:space="preserve">24</w:t>
      </w:r>
      <w:r>
        <w:rPr>
          <w:rFonts w:hint="eastAsia" w:ascii="宋体" w:hAnsi="宋体" w:cs="宋体"/>
          <w:color w:val="auto"/>
          <w:szCs w:val="21"/>
          <w:highlight w:val="none"/>
          <w:u w:val="single"/>
        </w:rPr>
        <w:t xml:space="preserve">个月</w:t>
      </w:r>
      <w:r>
        <w:rPr>
          <w:rFonts w:hint="eastAsia" w:ascii="宋体" w:hAnsi="宋体" w:cs="宋体"/>
          <w:color w:val="auto"/>
          <w:szCs w:val="21"/>
          <w:highlight w:val="none"/>
        </w:rPr>
        <w:t xml:space="preserve">，缺陷责任期自工程竣工验收合格之日起计算。单位工程先于全部工程进行验收，单位工程缺陷责任期自单位工程验收合格之日起算。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四、质量保修责任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五、保修费用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rPr>
          <w:rFonts w:hint="eastAsia" w:ascii="宋体" w:hAnsi="宋体" w:cs="宋体"/>
          <w:color w:val="auto"/>
          <w:szCs w:val="21"/>
          <w:highlight w:val="none"/>
          <w:u w:val="single"/>
        </w:rPr>
        <w:t xml:space="preserve">保修期内因承包人不能及时履行保修义务，发包人有权另请第三方维修，费用按实际发生费用的2倍从保修金中扣除</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七、合同生效及其他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合同应由发包人、承包人签字。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合同一式</w:t>
      </w:r>
      <w:r>
        <w:rPr>
          <w:rFonts w:hint="eastAsia" w:ascii="宋体" w:hAnsi="宋体" w:cs="宋体"/>
          <w:color w:val="auto"/>
          <w:szCs w:val="21"/>
          <w:highlight w:val="none"/>
          <w:u w:val="single"/>
          <w:lang w:val="en-US" w:eastAsia="zh-CN"/>
        </w:rPr>
        <w:t xml:space="preserve">陆</w:t>
      </w:r>
      <w:r>
        <w:rPr>
          <w:rFonts w:hint="eastAsia" w:ascii="宋体" w:hAnsi="宋体" w:cs="宋体"/>
          <w:color w:val="auto"/>
          <w:szCs w:val="21"/>
          <w:highlight w:val="none"/>
        </w:rPr>
        <w:t xml:space="preserve">份，以中文书写,甲方、乙方各执</w:t>
      </w:r>
      <w:r>
        <w:rPr>
          <w:rFonts w:hint="eastAsia" w:ascii="宋体" w:hAnsi="宋体" w:cs="宋体"/>
          <w:color w:val="auto"/>
          <w:szCs w:val="21"/>
          <w:highlight w:val="none"/>
          <w:u w:val="single"/>
          <w:lang w:val="en-US" w:eastAsia="zh-CN"/>
        </w:rPr>
        <w:t xml:space="preserve">叁</w:t>
      </w:r>
      <w:r>
        <w:rPr>
          <w:rFonts w:hint="eastAsia" w:ascii="宋体" w:hAnsi="宋体" w:cs="宋体"/>
          <w:color w:val="auto"/>
          <w:szCs w:val="21"/>
          <w:highlight w:val="none"/>
        </w:rPr>
        <w:t xml:space="preserve">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如需修改或补充合同内容，应经</w:t>
      </w:r>
      <w:r>
        <w:rPr>
          <w:rFonts w:hint="eastAsia" w:ascii="宋体" w:hAnsi="宋体" w:cs="宋体"/>
          <w:color w:val="auto"/>
          <w:szCs w:val="21"/>
          <w:highlight w:val="none"/>
          <w:lang w:val="en-US" w:eastAsia="zh-CN"/>
        </w:rPr>
        <w:t xml:space="preserve">甲</w:t>
      </w:r>
      <w:r>
        <w:rPr>
          <w:rFonts w:hint="eastAsia" w:ascii="宋体" w:hAnsi="宋体" w:cs="宋体"/>
          <w:color w:val="auto"/>
          <w:szCs w:val="21"/>
          <w:highlight w:val="none"/>
        </w:rPr>
        <w:t xml:space="preserve">方、</w:t>
      </w:r>
      <w:r>
        <w:rPr>
          <w:rFonts w:hint="eastAsia" w:ascii="宋体" w:hAnsi="宋体" w:cs="宋体"/>
          <w:color w:val="auto"/>
          <w:szCs w:val="21"/>
          <w:highlight w:val="none"/>
          <w:lang w:val="en-US" w:eastAsia="zh-CN"/>
        </w:rPr>
        <w:t xml:space="preserve">乙</w:t>
      </w:r>
      <w:r>
        <w:rPr>
          <w:rFonts w:hint="eastAsia" w:ascii="宋体" w:hAnsi="宋体" w:cs="宋体"/>
          <w:color w:val="auto"/>
          <w:szCs w:val="21"/>
          <w:highlight w:val="none"/>
        </w:rPr>
        <w:t xml:space="preserve">方协商，签署书面修改或补充协议。该协议将作为本合同不可分割的一部分。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本合同应按照中华人民共和国的现行法律进行解释。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发包人(公章)：               承包人(公章)：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                       地址：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           法定代表人(签字)：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委托代理人(签字)：           委托代理人(签字)：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                       电话：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                       传真：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                   开户银行：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                       账号：</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Cs w:val="21"/>
          <w:highlight w:val="none"/>
        </w:rPr>
        <w:t xml:space="preserve">邮政编码：                   邮政编码</w:t>
      </w:r>
      <w:r>
        <w:rPr>
          <w:rFonts w:hint="eastAsia" w:ascii="宋体" w:hAnsi="宋体" w:cs="宋体"/>
          <w:color w:val="auto"/>
          <w:sz w:val="24"/>
          <w:szCs w:val="24"/>
          <w:highlight w:val="none"/>
        </w:rPr>
        <w:t xml:space="preserve">：</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tabs>
          <w:tab w:val="left" w:pos="4140" w:leader="none"/>
          <w:tab w:val="left" w:pos="4680" w:leader="none"/>
        </w:tabs>
        <w:rPr>
          <w:color w:val="auto"/>
          <w:sz w:val="28"/>
          <w:szCs w:val="28"/>
          <w:highlight w:val="none"/>
        </w:rPr>
      </w:pPr>
      <w:r>
        <w:rPr>
          <w:color w:val="auto"/>
          <w:sz w:val="28"/>
          <w:szCs w:val="28"/>
          <w:highlight w:val="none"/>
        </w:rPr>
      </w:r>
      <w:r/>
    </w:p>
    <w:p>
      <w:pPr>
        <w:tabs>
          <w:tab w:val="left" w:pos="4140" w:leader="none"/>
          <w:tab w:val="left" w:pos="4680" w:leader="none"/>
        </w:tabs>
        <w:rPr>
          <w:color w:val="auto"/>
          <w:sz w:val="28"/>
          <w:szCs w:val="28"/>
          <w:highlight w:val="none"/>
        </w:rPr>
      </w:pPr>
      <w:r>
        <w:rPr>
          <w:color w:val="auto"/>
          <w:sz w:val="28"/>
          <w:szCs w:val="28"/>
          <w:highlight w:val="none"/>
        </w:rPr>
      </w:r>
      <w:r/>
    </w:p>
    <w:p>
      <w:pPr>
        <w:tabs>
          <w:tab w:val="left" w:pos="4140" w:leader="none"/>
          <w:tab w:val="left" w:pos="4680" w:leader="none"/>
        </w:tabs>
        <w:rPr>
          <w:color w:val="auto"/>
          <w:sz w:val="28"/>
          <w:szCs w:val="28"/>
          <w:highlight w:val="none"/>
        </w:rPr>
      </w:pPr>
      <w:r>
        <w:rPr>
          <w:color w:val="auto"/>
          <w:sz w:val="28"/>
          <w:szCs w:val="28"/>
          <w:highlight w:val="none"/>
        </w:rPr>
      </w:r>
      <w:r/>
    </w:p>
    <w:p>
      <w:pPr>
        <w:tabs>
          <w:tab w:val="left" w:pos="4140" w:leader="none"/>
          <w:tab w:val="left" w:pos="4680" w:leader="none"/>
        </w:tabs>
        <w:rPr>
          <w:color w:val="auto"/>
          <w:sz w:val="28"/>
          <w:szCs w:val="28"/>
          <w:highlight w:val="none"/>
        </w:rPr>
      </w:pPr>
      <w:r>
        <w:rPr>
          <w:color w:val="auto"/>
          <w:sz w:val="28"/>
          <w:szCs w:val="28"/>
          <w:highlight w:val="none"/>
        </w:rPr>
      </w:r>
      <w:r/>
    </w:p>
    <w:p>
      <w:pPr>
        <w:rPr>
          <w:color w:val="auto"/>
          <w:sz w:val="28"/>
          <w:szCs w:val="28"/>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794" w:footer="907" w:gutter="0"/>
          <w:cols w:num="1" w:sep="0" w:space="1701" w:equalWidth="1"/>
          <w:docGrid w:linePitch="360"/>
          <w:titlePg/>
        </w:sectPr>
      </w:pPr>
      <w:r>
        <w:rPr>
          <w:color w:val="auto"/>
          <w:sz w:val="28"/>
          <w:szCs w:val="28"/>
          <w:highlight w:val="none"/>
        </w:rPr>
      </w:r>
      <w:r/>
    </w:p>
    <w:p>
      <w:pPr>
        <w:pStyle w:val="1010"/>
        <w:jc w:val="center"/>
        <w:keepLines w:val="0"/>
        <w:keepNext w:val="0"/>
        <w:pageBreakBefore w:val="0"/>
        <w:spacing w:after="181" w:line="480" w:lineRule="atLeast"/>
        <w:widowControl w:val="off"/>
        <w:rPr>
          <w:rFonts w:ascii="宋体" w:hAnsi="宋体" w:cs="宋体"/>
          <w:b/>
          <w:bCs/>
          <w:color w:val="auto"/>
          <w:spacing w:val="30"/>
          <w:sz w:val="21"/>
          <w:szCs w:val="21"/>
          <w:highlight w:val="none"/>
        </w:rPr>
      </w:pPr>
      <w:r>
        <w:rPr>
          <w:rFonts w:hint="eastAsia" w:ascii="宋体" w:hAnsi="宋体" w:cs="宋体"/>
          <w:b/>
          <w:bCs/>
          <w:color w:val="auto"/>
          <w:spacing w:val="30"/>
          <w:sz w:val="21"/>
          <w:szCs w:val="21"/>
          <w:highlight w:val="none"/>
        </w:rPr>
        <w:t xml:space="preserve">安 全 协 议</w:t>
      </w:r>
      <w:r/>
    </w:p>
    <w:p>
      <w:pPr>
        <w:pStyle w:val="1010"/>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发包方：</w:t>
      </w:r>
      <w:r>
        <w:rPr>
          <w:rFonts w:hint="eastAsia"/>
          <w:color w:val="auto"/>
          <w:sz w:val="21"/>
          <w:szCs w:val="21"/>
          <w:highlight w:val="none"/>
          <w:lang w:eastAsia="zh-CN"/>
        </w:rPr>
        <w:t xml:space="preserve">扬州市邗江区人民政府蒋王街道办事处</w:t>
      </w:r>
      <w:r/>
    </w:p>
    <w:p>
      <w:pPr>
        <w:pStyle w:val="1010"/>
        <w:spacing w:line="360" w:lineRule="auto"/>
        <w:rPr>
          <w:color w:val="auto"/>
          <w:sz w:val="21"/>
          <w:szCs w:val="21"/>
          <w:highlight w:val="none"/>
        </w:rPr>
      </w:pPr>
      <w:r>
        <w:rPr>
          <w:rFonts w:hint="eastAsia"/>
          <w:color w:val="auto"/>
          <w:sz w:val="21"/>
          <w:szCs w:val="21"/>
          <w:highlight w:val="none"/>
        </w:rPr>
        <w:t xml:space="preserve">承包方：</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了加强承发包工程和临时工的安全管理，深入贯彻“安全第一，预防为主、综合治理”安全生产方针，保证人身、设备安全，确保期间发包方发包给承包方的工程和临时工作顺利进行。根据国家有关法律规定，经甲乙双方平等协商、意见一致，自愿签订如下安全生产协议，并作为工程外包合同的必要补充条件：</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第一条：甲乙双方必须认真贯彻执行国家制定的安全生产政策、法律、法规。</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第二条：发包方承担的安全责任、权利；</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 发包方有权要求承包方必须严格遵守安全生产法律、法规、标准、安全生产规章制度和操作规程，熟练掌握事故防范措施和事故应急处理预案；</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 发包方管理人员有权制止承包方人员违纪作业，并按规定给予处罚；</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 发包方有权对安全意识差、不听安全生产指挥的承包方人员责令退场。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第四条：承包方的责任、权利；</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 承包方是外包工程、临时工作的安全生产的直接责任人，必须严格执行发包方的有关安全生产的规定、制度；</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 承包方负责为所有承包方工作人员办理医疗及工伤社会保险，并根据需要为从事高度危险工作的人员购买适当的人身意外伤害保险，在施工过程中如发生人身伤亡事故，由承包方承担全部责任；</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 承包方应对工作现场的行为完全负责，承包方工作人员不得违章作业，冒险作业，不能疲劳作业，并按规定做好保护工作；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 承包方在工程现场人员必须有配备齐全的安全防护用品，不能满足安全工程需要时，人员不得进入工程现场。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第三条：承包方工作人员必须严格遵守和服从现场安全规定及安全管理，在施工现场必须做到：</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 高空悬空作业必须系好安全带；</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 班前不得喝酒，在禁止吸烟的区域不得吸烟；</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 现场内不得赤脚，不得穿拖鞋、高跟鞋，高空作业不得穿皮鞋和带钉易滑鞋；</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 未经发包方施工负责人批准，不得随便拆除已架设的安全防护设施及安全装置和安全标牌；</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 不得私自乱接乱拉电线，保护工地上临时用电电缆及配电箱的完好，不得用材料、工具等压砸电缆电线，确保用电安全；</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 不得在工程现场烧火；</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 不得从高处向下抛扔任何物资、材料，堆放时不得超过支撑限重的70%；</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 不得在高处临边一米范围内堆放活动材料；</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 不得在操作面上及高处临边竖立放置工具和线材；</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 使用电动工具，必须按操作规程和说明书要求正确佩戴防护用品；</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 施工过程中必须严格遵守安全操作规程。</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第四条：安全责任</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 本协议约定期间 由于承包方造成安全事故的，承包方负全部责任，并由承包方承担造成的经济损失和刑事责任；</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 本协议约定期间如因承包方或承包方工作人员过错给发包方造成损失，由承包方负责向发包方赔偿，发包方有权直接从承包方工程款中将相关损失赔偿款进行抵扣。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第五条：本协议自签订之日起生效，一式陆份，发包方执叁份，承包方执叁份。</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发包方： （签章）                    承包方： （签章）</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发包方负责人（签章）：               承包方负责人（签章）：</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color w:val="auto"/>
          <w:szCs w:val="21"/>
          <w:highlight w:val="none"/>
        </w:rPr>
      </w:pPr>
      <w:r>
        <w:rPr>
          <w:rFonts w:hint="eastAsia" w:ascii="宋体" w:hAnsi="宋体" w:eastAsia="宋体" w:cs="宋体"/>
          <w:color w:val="auto"/>
          <w:szCs w:val="21"/>
          <w:highlight w:val="none"/>
        </w:rPr>
        <w:t xml:space="preserve">  年  月  日                             年  月  日</w:t>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jc w:val="center"/>
        <w:spacing w:line="360" w:lineRule="auto"/>
        <w:rPr>
          <w:rFonts w:hint="eastAsia"/>
          <w:color w:val="auto"/>
          <w:szCs w:val="21"/>
          <w:highlight w:val="none"/>
        </w:rPr>
      </w:pPr>
      <w:r>
        <w:rPr>
          <w:rFonts w:hint="eastAsia"/>
          <w:color w:val="auto"/>
          <w:szCs w:val="21"/>
          <w:highlight w:val="none"/>
        </w:rPr>
      </w:r>
      <w:r/>
    </w:p>
    <w:p>
      <w:pPr>
        <w:pStyle w:val="1010"/>
        <w:jc w:val="center"/>
        <w:keepLines w:val="0"/>
        <w:keepNext w:val="0"/>
        <w:pageBreakBefore w:val="0"/>
        <w:spacing w:after="181" w:line="480" w:lineRule="atLeast"/>
        <w:widowControl w:val="off"/>
        <w:rPr>
          <w:rFonts w:ascii="宋体" w:hAnsi="宋体" w:cs="宋体"/>
          <w:b/>
          <w:bCs/>
          <w:color w:val="auto"/>
          <w:spacing w:val="30"/>
          <w:sz w:val="21"/>
          <w:szCs w:val="21"/>
          <w:highlight w:val="none"/>
        </w:rPr>
      </w:pPr>
      <w:r>
        <w:rPr>
          <w:rFonts w:hint="eastAsia" w:ascii="宋体" w:hAnsi="宋体" w:cs="宋体"/>
          <w:b/>
          <w:bCs/>
          <w:color w:val="auto"/>
          <w:spacing w:val="30"/>
          <w:sz w:val="21"/>
          <w:szCs w:val="21"/>
          <w:highlight w:val="none"/>
        </w:rPr>
        <w:br w:type="page" w:clear="all"/>
      </w:r>
      <w:r>
        <w:rPr>
          <w:rFonts w:hint="eastAsia" w:ascii="宋体" w:hAnsi="宋体" w:cs="宋体"/>
          <w:b/>
          <w:bCs/>
          <w:color w:val="auto"/>
          <w:spacing w:val="30"/>
          <w:sz w:val="24"/>
          <w:szCs w:val="24"/>
          <w:highlight w:val="none"/>
        </w:rPr>
        <w:t xml:space="preserve">廉洁协议</w:t>
      </w:r>
      <w:r/>
    </w:p>
    <w:p>
      <w:pPr>
        <w:pStyle w:val="992"/>
        <w:ind w:left="0"/>
        <w:spacing w:line="320" w:lineRule="exact"/>
        <w:tabs>
          <w:tab w:val="left" w:pos="0" w:leader="none"/>
          <w:tab w:val="left" w:pos="993" w:leader="none"/>
          <w:tab w:val="left" w:pos="1134"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甲方：</w:t>
      </w:r>
      <w:r>
        <w:rPr>
          <w:rFonts w:hint="eastAsia" w:ascii="宋体" w:hAnsi="宋体" w:cs="宋体"/>
          <w:color w:val="auto"/>
          <w:szCs w:val="21"/>
          <w:highlight w:val="none"/>
          <w:lang w:eastAsia="zh-CN"/>
        </w:rPr>
        <w:t xml:space="preserve">扬州市邗江区人民政府蒋王街道办事处</w:t>
      </w:r>
      <w:r/>
    </w:p>
    <w:p>
      <w:pPr>
        <w:pStyle w:val="992"/>
        <w:ind w:left="0"/>
        <w:spacing w:line="320" w:lineRule="exact"/>
        <w:tabs>
          <w:tab w:val="left" w:pos="0" w:leader="none"/>
          <w:tab w:val="left" w:pos="993" w:leader="none"/>
          <w:tab w:val="left" w:pos="1134" w:leader="none"/>
        </w:tabs>
        <w:rPr>
          <w:rFonts w:ascii="宋体" w:hAnsi="宋体" w:cs="宋体"/>
          <w:color w:val="auto"/>
          <w:szCs w:val="21"/>
          <w:highlight w:val="none"/>
        </w:rPr>
      </w:pPr>
      <w:r>
        <w:rPr>
          <w:rFonts w:hint="eastAsia" w:ascii="宋体" w:hAnsi="宋体" w:cs="宋体"/>
          <w:color w:val="auto"/>
          <w:szCs w:val="21"/>
          <w:highlight w:val="none"/>
        </w:rPr>
        <w:t xml:space="preserve">乙方： </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在甲乙双方订立、履行合同过程中，为保持廉洁自律的工作作风，防止各种不正当行为的发生，甲乙双方订立协议如下：</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一、甲乙双方应当自觉遵守国家、地方法律法规以及本协议的约定，在合同的订立、履行过程中廉洁自律。</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二、甲方工作人员不得以任何形式向乙方索要和收受个人回扣等好处费</w:t>
      </w:r>
      <w:r>
        <w:rPr>
          <w:rFonts w:hint="eastAsia" w:ascii="宋体" w:hAnsi="宋体" w:eastAsia="宋体" w:cs="宋体"/>
          <w:color w:val="auto"/>
          <w:szCs w:val="21"/>
          <w:highlight w:val="none"/>
          <w:lang w:eastAsia="zh-CN"/>
        </w:rPr>
        <w:t xml:space="preserve">或感谢费</w:t>
      </w:r>
      <w:r>
        <w:rPr>
          <w:rFonts w:hint="eastAsia" w:ascii="宋体" w:hAnsi="宋体" w:eastAsia="宋体" w:cs="宋体"/>
          <w:color w:val="auto"/>
          <w:szCs w:val="21"/>
          <w:highlight w:val="none"/>
        </w:rPr>
        <w:t xml:space="preserve">。</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三、甲方工作人员应当保持与乙方的正常业务交往，不得接受乙方的礼金、有价证券和贵重物品，不得在乙方报销任何应由其个人承担的费用。</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四、甲方工作人员不得参加可能对公正开展业务有影响的宴请和娱乐活动。如甲方工作人员确因实际情况须参加宴请、进行娱乐活动的，须事先报上一级批准。</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五、甲方工作人员不得要求或者接受乙方为其住房装修、婚丧嫁娶、家属和子女的工作安排以及出国等提供方便。</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六、乙方不得接受甲方工作人员介绍的家属或者亲友从事与合同相关的业务。</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乙方应当通过正常途径开展相关业务，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八、乙方如发现甲方工作人员有违反上述协议者，应向甲方有关部门举报。甲方不得</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rPr>
        <w:t xml:space="preserve">任何借口对乙方进行报复。甲方对举报属实和严格遵守廉洁协议的乙方，在同等条件下优先考虑与乙方继续合作。</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九、甲方发现乙方有违反本协议或者采用不正当的手段行贿甲方工作人员等不正当竞争行为的，甲方有权解除合同。</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十、本廉洁协议作为合同的附件，与合同具有同等法律效力。经协议双方签署后立即生效。</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十一、本协议一式陆份，甲方叁份、乙方叁份，并从签订之日起生效。</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w:t>
      </w:r>
      <w:r>
        <w:rPr>
          <w:rFonts w:hint="eastAsia" w:ascii="宋体" w:hAnsi="宋体" w:eastAsia="宋体" w:cs="宋体"/>
          <w:color w:val="auto"/>
          <w:szCs w:val="21"/>
          <w:highlight w:val="none"/>
          <w:lang w:eastAsia="zh-CN"/>
        </w:rPr>
        <w:t xml:space="preserve">扬州市邗江区人民政府蒋王街道办事处</w:t>
      </w:r>
      <w:r>
        <w:rPr>
          <w:rFonts w:hint="eastAsia" w:ascii="宋体" w:hAnsi="宋体" w:eastAsia="宋体" w:cs="宋体"/>
          <w:color w:val="auto"/>
          <w:szCs w:val="21"/>
          <w:highlight w:val="none"/>
        </w:rPr>
        <w:t xml:space="preserve">          乙方：（盖章）</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法定代表人：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（或授权签约人）：                   （或授权签约人）：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经办人：                              经办人：</w:t>
      </w:r>
      <w:r/>
    </w:p>
    <w:p>
      <w:pPr>
        <w:pStyle w:val="992"/>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ascii="宋体" w:hAnsi="宋体" w:cs="宋体"/>
          <w:color w:val="auto"/>
          <w:szCs w:val="21"/>
          <w:highlight w:val="none"/>
        </w:rPr>
      </w:pPr>
      <w:r>
        <w:rPr>
          <w:rFonts w:hint="eastAsia" w:ascii="宋体" w:hAnsi="宋体" w:eastAsia="宋体" w:cs="宋体"/>
          <w:color w:val="auto"/>
          <w:szCs w:val="21"/>
          <w:highlight w:val="none"/>
        </w:rPr>
        <w:t xml:space="preserve">日期:    年   月   日                 日期：   年   月   日</w:t>
      </w:r>
      <w:r/>
    </w:p>
    <w:p>
      <w:pPr>
        <w:jc w:val="center"/>
        <w:spacing w:line="360" w:lineRule="auto"/>
        <w:rPr>
          <w:rFonts w:hint="eastAsia" w:ascii="宋体" w:hAnsi="宋体" w:cs="宋体"/>
          <w:b/>
          <w:bCs/>
          <w:color w:val="auto"/>
          <w:sz w:val="44"/>
          <w:szCs w:val="44"/>
          <w:highlight w:val="none"/>
        </w:rPr>
      </w:pPr>
      <w:r/>
      <w:bookmarkStart w:id="26" w:name="_Toc109304974"/>
      <w:r>
        <w:rPr>
          <w:rFonts w:hint="eastAsia" w:ascii="宋体" w:hAnsi="宋体" w:cs="宋体"/>
          <w:b/>
          <w:bCs/>
          <w:color w:val="auto"/>
          <w:sz w:val="44"/>
          <w:szCs w:val="44"/>
          <w:highlight w:val="none"/>
        </w:rPr>
        <w:t xml:space="preserve">第四章 项目需求</w:t>
      </w:r>
      <w:bookmarkEnd w:id="26"/>
      <w:r/>
      <w:r/>
    </w:p>
    <w:p>
      <w:pPr>
        <w:ind w:firstLine="422"/>
        <w:spacing w:line="400" w:lineRule="exact"/>
        <w:tabs>
          <w:tab w:val="left" w:pos="0" w:leader="none"/>
          <w:tab w:val="left" w:pos="993" w:leader="none"/>
          <w:tab w:val="left" w:pos="1134"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一、工程技术要求</w:t>
      </w:r>
      <w:r/>
    </w:p>
    <w:p>
      <w:pPr>
        <w:ind w:firstLine="420"/>
        <w:spacing w:line="400" w:lineRule="exact"/>
        <w:tabs>
          <w:tab w:val="left" w:pos="0" w:leader="none"/>
          <w:tab w:val="left" w:pos="993" w:leader="none"/>
          <w:tab w:val="left" w:pos="1134" w:leader="none"/>
        </w:tabs>
        <w:rPr>
          <w:rFonts w:ascii="宋体" w:hAnsi="宋体" w:cs="宋体"/>
          <w:color w:val="auto"/>
          <w:szCs w:val="21"/>
          <w:highlight w:val="none"/>
        </w:rPr>
      </w:pPr>
      <w:r>
        <w:rPr>
          <w:rFonts w:hint="eastAsia" w:ascii="宋体" w:hAnsi="宋体" w:cs="宋体"/>
          <w:color w:val="auto"/>
          <w:szCs w:val="21"/>
          <w:highlight w:val="none"/>
        </w:rPr>
        <w:t xml:space="preserve">1、符合图纸设计要求及国家相关规范，详见工程量清单和图纸。</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2、所用材料、构件、设备应提供合格证书，及按相关规定进行现场抽检，不合格的不准使用，如违规使用，一切责任由施工方承担。</w:t>
      </w:r>
      <w:r/>
    </w:p>
    <w:p>
      <w:pPr>
        <w:ind w:firstLine="422"/>
        <w:spacing w:line="400" w:lineRule="exact"/>
        <w:tabs>
          <w:tab w:val="left" w:pos="0" w:leader="none"/>
          <w:tab w:val="left" w:pos="993" w:leader="none"/>
          <w:tab w:val="left" w:pos="1134"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二、其它部分：</w:t>
      </w:r>
      <w:r/>
    </w:p>
    <w:p>
      <w:pPr>
        <w:ind w:firstLine="420"/>
        <w:spacing w:line="400" w:lineRule="exact"/>
        <w:tabs>
          <w:tab w:val="left" w:pos="0" w:leader="none"/>
          <w:tab w:val="left" w:pos="993" w:leader="none"/>
          <w:tab w:val="left" w:pos="1134" w:leader="none"/>
        </w:tabs>
        <w:rPr>
          <w:rFonts w:hint="eastAsia" w:ascii="宋体" w:hAnsi="宋体" w:cs="宋体"/>
          <w:iCs/>
          <w:color w:val="auto"/>
          <w:szCs w:val="21"/>
          <w:highlight w:val="none"/>
        </w:rPr>
      </w:pPr>
      <w:r>
        <w:rPr>
          <w:rFonts w:hint="eastAsia" w:ascii="宋体" w:hAnsi="宋体" w:cs="宋体"/>
          <w:iCs/>
          <w:color w:val="auto"/>
          <w:szCs w:val="21"/>
          <w:highlight w:val="none"/>
        </w:rPr>
        <w:t xml:space="preserve">1、投标单位的投标报价，应当包括完成提供的工程量清单和设计图纸范围内的所有项目所需的全部费用，投标人已标价工程量清单中如果出现少算、漏算费用或未填单价和合价的工程项目，其费用视为已分摊在工程量清单中其他已标价的相关子目的单价或价格之中。除本磋商文件或合同另有约定外，结算时不得调整。</w:t>
      </w:r>
      <w:r/>
    </w:p>
    <w:p>
      <w:pPr>
        <w:ind w:firstLine="420"/>
        <w:spacing w:line="400" w:lineRule="exact"/>
        <w:tabs>
          <w:tab w:val="left" w:pos="0" w:leader="none"/>
          <w:tab w:val="left" w:pos="993" w:leader="none"/>
          <w:tab w:val="left" w:pos="1134" w:leader="none"/>
        </w:tabs>
        <w:rPr>
          <w:rFonts w:hint="eastAsia" w:ascii="宋体" w:hAnsi="宋体" w:cs="宋体"/>
          <w:iCs/>
          <w:color w:val="auto"/>
          <w:szCs w:val="21"/>
          <w:highlight w:val="none"/>
        </w:rPr>
      </w:pPr>
      <w:r>
        <w:rPr>
          <w:rFonts w:hint="eastAsia" w:ascii="宋体" w:hAnsi="宋体" w:cs="宋体"/>
          <w:iCs/>
          <w:color w:val="auto"/>
          <w:szCs w:val="21"/>
          <w:highlight w:val="none"/>
        </w:rPr>
        <w:t xml:space="preserve">2、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pStyle w:val="996"/>
        <w:ind w:firstLine="400"/>
        <w:spacing w:line="400" w:lineRule="exact"/>
        <w:tabs>
          <w:tab w:val="left" w:pos="-993" w:leader="none"/>
          <w:tab w:val="left" w:pos="-284" w:leader="none"/>
          <w:tab w:val="left" w:pos="0" w:leader="none"/>
        </w:tabs>
        <w:rPr>
          <w:rFonts w:hAnsi="宋体" w:cs="宋体"/>
          <w:i/>
          <w:color w:val="auto"/>
          <w:highlight w:val="none"/>
          <w:u w:val="single"/>
        </w:rPr>
      </w:pPr>
      <w:r>
        <w:rPr>
          <w:rFonts w:hAnsi="宋体" w:cs="宋体"/>
          <w:i/>
          <w:color w:val="auto"/>
          <w:highlight w:val="none"/>
          <w:u w:val="single"/>
        </w:rPr>
        <w:t xml:space="preserve">3、投标人应将下列不可竞争费用按照规定的标准计取：（1）现场安全、文明施工措施费；（2）规费、税金；（3）省级以上财政、税收、物价等部门批准的税金及行政性规费；（4）其他按照法律、法规规定的不可竞争费用；（5）材料暂估价格（6）专业工程暂估价；（7）暂列金额。</w:t>
      </w:r>
      <w:r/>
    </w:p>
    <w:p>
      <w:pPr>
        <w:ind w:firstLine="420"/>
        <w:spacing w:line="400" w:lineRule="exact"/>
        <w:tabs>
          <w:tab w:val="left" w:pos="0" w:leader="none"/>
          <w:tab w:val="left" w:pos="993" w:leader="none"/>
          <w:tab w:val="left" w:pos="1134" w:leader="none"/>
        </w:tabs>
        <w:rPr>
          <w:rFonts w:ascii="宋体" w:hAnsi="宋体" w:cs="宋体"/>
          <w:iCs/>
          <w:color w:val="auto"/>
          <w:szCs w:val="21"/>
          <w:highlight w:val="none"/>
        </w:rPr>
      </w:pPr>
      <w:r>
        <w:rPr>
          <w:rFonts w:ascii="宋体" w:hAnsi="宋体" w:cs="宋体"/>
          <w:iCs/>
          <w:color w:val="auto"/>
          <w:szCs w:val="21"/>
          <w:highlight w:val="none"/>
        </w:rPr>
        <w:t xml:space="preserve">4、工程量清单报价中的项目单价与其数量相乘的总和，应与磋商报价汇总表总价及磋商函中的磋商总价相符，不符时以单价数量的总和为准。</w:t>
      </w:r>
      <w:r/>
    </w:p>
    <w:p>
      <w:pPr>
        <w:pStyle w:val="996"/>
        <w:ind w:firstLine="420"/>
        <w:spacing w:line="400" w:lineRule="exact"/>
        <w:tabs>
          <w:tab w:val="left" w:pos="-993" w:leader="none"/>
          <w:tab w:val="left" w:pos="-284" w:leader="none"/>
          <w:tab w:val="left" w:pos="0" w:leader="none"/>
        </w:tabs>
        <w:rPr>
          <w:rFonts w:hAnsi="宋体" w:cs="宋体"/>
          <w:iCs/>
          <w:color w:val="auto"/>
          <w:sz w:val="21"/>
          <w:szCs w:val="21"/>
          <w:highlight w:val="none"/>
        </w:rPr>
      </w:pPr>
      <w:r>
        <w:rPr>
          <w:rFonts w:hAnsi="宋体" w:cs="宋体"/>
          <w:iCs/>
          <w:color w:val="auto"/>
          <w:sz w:val="21"/>
          <w:szCs w:val="21"/>
          <w:highlight w:val="none"/>
        </w:rPr>
        <w:t xml:space="preserve">5、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pStyle w:val="976"/>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6、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pStyle w:val="976"/>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7、验收：采购项目总体验收。项目施工完成后，由用户方会同成交人组织开展对所有施工项目的验收工作并形成专门的验收报告。如验收不通过的项目，成交人应无条件进行整改直至验收通。</w:t>
      </w:r>
      <w:r/>
    </w:p>
    <w:p>
      <w:pPr>
        <w:pStyle w:val="976"/>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8、投标人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976"/>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9、成交人必须服从现场管理，对工序和材料及时报验，原材料及配件必须符合国家标准，经复试合格后方可使用，不合格的检测费自行承担。</w:t>
      </w:r>
      <w:r/>
    </w:p>
    <w:p>
      <w:pPr>
        <w:pStyle w:val="976"/>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10、施工过程中产生的垃圾及时清运；建设工程不能影响整体美观，不能影响其他设施、设备的使用及功能，不能影响甲方正常工作开展。 </w:t>
      </w:r>
      <w:r/>
    </w:p>
    <w:p>
      <w:pPr>
        <w:pStyle w:val="976"/>
        <w:spacing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11、成交人需采取措施保护现场及周边相关物品、设施等，因供应商的不规范操作、误操作等原因造成相关设施的损坏、设备的停用等后果均由供应商承担，由成交人原样修复并自行承担相关费用。</w:t>
      </w:r>
      <w:r/>
    </w:p>
    <w:p>
      <w:pPr>
        <w:pStyle w:val="976"/>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12、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pStyle w:val="976"/>
        <w:spacing w:line="400" w:lineRule="exact"/>
        <w:rPr>
          <w:rFonts w:hint="eastAsia" w:ascii="宋体" w:hAnsi="宋体" w:cs="宋体"/>
          <w:iCs/>
          <w:color w:val="auto"/>
          <w:szCs w:val="21"/>
          <w:highlight w:val="none"/>
        </w:rPr>
      </w:pPr>
      <w:r>
        <w:rPr>
          <w:rFonts w:ascii="宋体" w:hAnsi="宋体" w:cs="宋体"/>
          <w:iCs/>
          <w:color w:val="auto"/>
          <w:szCs w:val="21"/>
          <w:highlight w:val="none"/>
        </w:rPr>
        <w:t xml:space="preserve">13、单价和总价均应包括但不限于所有设备、材料、税金、包装费、运杂费、保险费、卸力费、安装调试费、资料费、保修期内维修费用等直至完全交付采购人使用的所有费用。</w:t>
      </w:r>
      <w:r/>
    </w:p>
    <w:p>
      <w:pPr>
        <w:pStyle w:val="976"/>
        <w:spacing w:line="400" w:lineRule="exact"/>
        <w:rPr>
          <w:rFonts w:hint="eastAsia" w:ascii="宋体" w:hAnsi="宋体"/>
          <w:color w:val="auto"/>
          <w:szCs w:val="21"/>
          <w:highlight w:val="none"/>
        </w:rPr>
      </w:pPr>
      <w:r>
        <w:rPr>
          <w:rFonts w:hint="eastAsia" w:ascii="宋体" w:hAnsi="宋体" w:cs="宋体"/>
          <w:iCs/>
          <w:color w:val="auto"/>
          <w:szCs w:val="21"/>
          <w:highlight w:val="none"/>
        </w:rPr>
        <w:t xml:space="preserve">14、最终报价，首轮报价中的不可竞争费仍适用于最终报价，成交价即合同价为最终总报价。第一轮报价×（1-让利幅度）=最终总报价（合同价），供应商成交后根据本单位的最终总报价和第一轮明细报价，自行调整各明细单价（原则上除不可竞争费外，其他各分项报价同比例下浮）直至合同价和最终总报价（以万为单位，保留两位小数）相符</w:t>
      </w:r>
      <w:r>
        <w:rPr>
          <w:rFonts w:hint="eastAsia" w:ascii="宋体" w:hAnsi="宋体"/>
          <w:color w:val="auto"/>
          <w:szCs w:val="21"/>
          <w:highlight w:val="none"/>
        </w:rPr>
        <w:t xml:space="preserve">。</w:t>
      </w:r>
      <w:r/>
    </w:p>
    <w:p>
      <w:pPr>
        <w:pStyle w:val="974"/>
        <w:jc w:val="center"/>
        <w:spacing w:line="360" w:lineRule="auto"/>
        <w:rPr>
          <w:rFonts w:ascii="宋体" w:hAnsi="宋体" w:cs="宋体"/>
          <w:color w:val="auto"/>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27" w:name="_Toc109304975"/>
      <w:r/>
      <w:r/>
    </w:p>
    <w:p>
      <w:pPr>
        <w:pStyle w:val="974"/>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bookmarkEnd w:id="1"/>
      <w:r/>
      <w:bookmarkEnd w:id="27"/>
      <w:r/>
      <w:r/>
    </w:p>
    <w:p>
      <w:pPr>
        <w:pStyle w:val="1023"/>
        <w:ind w:firstLine="422"/>
        <w:keepLines w:val="0"/>
        <w:keepNext w:val="0"/>
        <w:pageBreakBefore w:val="0"/>
        <w:spacing w:before="0" w:after="0"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023"/>
        <w:ind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二、落实政府采购政策及政府采购不诚信记录扣分评审 </w:t>
      </w:r>
      <w:r/>
    </w:p>
    <w:p>
      <w:pPr>
        <w:pStyle w:val="1023"/>
        <w:ind w:firstLine="420"/>
        <w:jc w:val="both"/>
        <w:keepLines w:val="0"/>
        <w:keepNext w:val="0"/>
        <w:pageBreakBefore w:val="0"/>
        <w:spacing w:before="0" w:after="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1023"/>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1023"/>
        <w:ind w:firstLine="422"/>
        <w:keepLines w:val="0"/>
        <w:keepNext w:val="0"/>
        <w:pageBreakBefore w:val="0"/>
        <w:spacing w:before="0" w:after="0"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803"/>
        <w:tblpPr w:horzAnchor="page" w:tblpXSpec="center" w:vertAnchor="text" w:tblpY="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585"/>
        <w:gridCol w:w="5719"/>
      </w:tblGrid>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W w:w="4286"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以满足磋商文件要求且最终报价最低的供应商的价格为磋商基准价，其价格分得满分</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分。其他供应商价格得分统一按下列公式计算：磋商报价得分=（磋商基准价/其他最后磋商报价）×3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×100%（保留两位小数）</w:t>
            </w:r>
            <w:r/>
          </w:p>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工程质量或者不能诚信履约的，且投标人不能在评标现场合理的时间内证明其报价合理性的，评标委员会有权将其作为无效投标处理。</w:t>
            </w:r>
            <w:r/>
          </w:p>
        </w:tc>
      </w:tr>
      <w:tr>
        <w:trPr>
          <w:jc w:val="center"/>
          <w:trHeight w:val="567"/>
        </w:trPr>
        <w:tc>
          <w:tcPr>
            <w:tcW w:w="713" w:type="pct"/>
            <w:vAlign w:val="center"/>
            <w:vMerge w:val="restart"/>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工程概述、总体安排、及施工部署及施工段划分等</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335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概述科学、严密、合理，描述详细且具有针对性的得 10分；概述较合理、严密、描述较为详细，不存在实施难度的得8分；概述基本合理、描述一般、存在可操作性得6分；概述具有不合理项、描述略欠缺、存在一定的实施难度得4分；概述具有明显不合理项、描述欠缺、存在实施难度得2分；未提供不得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工程分部分项工程的施工方案、关键施工技术、工艺及工程项目实施的重点、难点和解决方案、具体施工技术措施</w:t>
            </w:r>
            <w:r/>
          </w:p>
          <w:p>
            <w:pPr>
              <w:jc w:val="center"/>
              <w:keepLines w:val="0"/>
              <w:keepNext w:val="0"/>
              <w:pageBreakBefore w:val="0"/>
              <w:spacing w:line="30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335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施工方案科学、严密、合理，描述详细且具有针对性的得1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分；施工方案较合理、严密、描述较为详细，不存在实施难度的</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分；施工方案基本合理、描述一般、存在可操作性得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分；施工方案具有不合理项、描述略欠缺、存在一定的实施难度得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分；施工方案具有明显不合理项、描述欠缺、存在实施难度得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安全文明施工、施工现场扬尘污染防治措施及环境保护方面的措施</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335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安全文明施工措施科学、严密、合理，描述详细且具有针对性的得10 分；</w:t>
            </w:r>
            <w:r>
              <w:rPr>
                <w:rFonts w:hint="eastAsia" w:ascii="宋体" w:hAnsi="宋体" w:eastAsia="宋体" w:cs="宋体"/>
                <w:color w:val="auto"/>
                <w:spacing w:val="-11"/>
                <w:sz w:val="21"/>
                <w:szCs w:val="21"/>
                <w:highlight w:val="none"/>
              </w:rPr>
              <w:t xml:space="preserve">安全文明施工措施较合理、严密、描述较为详细，不存在实施难度的得8分；</w:t>
            </w:r>
            <w:r>
              <w:rPr>
                <w:rFonts w:hint="eastAsia" w:ascii="宋体" w:hAnsi="宋体" w:eastAsia="宋体" w:cs="宋体"/>
                <w:color w:val="auto"/>
                <w:spacing w:val="-6"/>
                <w:sz w:val="21"/>
                <w:szCs w:val="21"/>
                <w:highlight w:val="none"/>
              </w:rPr>
              <w:t xml:space="preserve">安全文明施工措施基本合理、描述一般、存在可操作性得6分；</w:t>
            </w:r>
            <w:r>
              <w:rPr>
                <w:rFonts w:hint="eastAsia" w:ascii="宋体" w:hAnsi="宋体" w:eastAsia="宋体" w:cs="宋体"/>
                <w:color w:val="auto"/>
                <w:spacing w:val="-11"/>
                <w:sz w:val="21"/>
                <w:szCs w:val="21"/>
                <w:highlight w:val="none"/>
              </w:rPr>
              <w:t xml:space="preserve">安全文明施工措施具有不合理项、描述略欠缺、存在一定的实施难度得4分；安全文明施工措施具有明显不合理项、描述欠缺、存在实施难度得2分；</w:t>
            </w:r>
            <w:r>
              <w:rPr>
                <w:rFonts w:hint="eastAsia" w:ascii="宋体" w:hAnsi="宋体" w:eastAsia="宋体" w:cs="宋体"/>
                <w:color w:val="auto"/>
                <w:sz w:val="21"/>
                <w:szCs w:val="21"/>
                <w:highlight w:val="none"/>
              </w:rPr>
              <w:t xml:space="preserve">未提供不得分。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质量安全保证体系及措施</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335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rPr>
              <w:t xml:space="preserve">质量安全文明施工措施科学、严密、合理，描述详细且具有针对性的得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分；质量安全文明施工措施较合理、严密、描述较为详细，不存在实施难度的得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分；质量安全文明施工措施基本合理、描述一般、存在可操作性得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分；质量安全文明施工措施具有不合理项、描述略欠缺、存在一定的实施难度得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分；质量安全文明施工措施具有明显不合理项、描述欠缺、存在实施难度得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rPr>
              <w:t xml:space="preserve">。</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满足验收合格的保证措施</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335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针对本项目实施后能达到验收标准的有效保证措施科学、严密、合理，描述详细且具有针对性的得</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针对本项目实施后能达到验收标准的有效保证措施基本合理、描述一般的得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分；针对本项目实施后能达到验收标准的有效保证措施具有不合理项、描述略欠缺得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bidi="ar"/>
              </w:rPr>
              <w:t xml:space="preserve">。</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服务保障</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335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供应商提出后期质保承诺、维护响应、服务方式等，评委根据方案打分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：服务保障科学、严密、合理，描述详细且具有针对性的得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分；服务保障基本合理、描述一般、存在可操作性得</w:t>
            </w:r>
            <w:r>
              <w:rPr>
                <w:rFonts w:hint="eastAsia" w:ascii="宋体" w:hAnsi="宋体" w:eastAsia="宋体" w:cs="宋体"/>
                <w:color w:val="auto"/>
                <w:sz w:val="21"/>
                <w:szCs w:val="21"/>
                <w:highlight w:val="none"/>
                <w:lang w:val="en-US" w:eastAsia="zh-CN"/>
              </w:rPr>
              <w:t xml:space="preserve">3分</w:t>
            </w:r>
            <w:r>
              <w:rPr>
                <w:rFonts w:hint="eastAsia" w:ascii="宋体" w:hAnsi="宋体" w:eastAsia="宋体" w:cs="宋体"/>
                <w:color w:val="auto"/>
                <w:sz w:val="21"/>
                <w:szCs w:val="21"/>
                <w:highlight w:val="none"/>
              </w:rPr>
              <w:t xml:space="preserve">；服务保障具有不合理项、描述略欠缺、存在一定的实施难度得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未提供不得分。</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组成员</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gridSpan w:val="2"/>
            <w:tcW w:w="428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项目组成员（不含项目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工程类</w:t>
            </w:r>
            <w:r>
              <w:rPr>
                <w:rFonts w:hint="eastAsia" w:ascii="宋体" w:hAnsi="宋体" w:eastAsia="宋体" w:cs="宋体"/>
                <w:color w:val="auto"/>
                <w:sz w:val="21"/>
                <w:szCs w:val="21"/>
                <w:highlight w:val="none"/>
              </w:rPr>
              <w:t xml:space="preserve">中级及以上职称的</w:t>
            </w:r>
            <w:r>
              <w:rPr>
                <w:rFonts w:hint="eastAsia" w:ascii="宋体" w:hAnsi="宋体" w:eastAsia="宋体" w:cs="宋体"/>
                <w:bCs/>
                <w:color w:val="auto"/>
                <w:sz w:val="21"/>
                <w:szCs w:val="21"/>
                <w:highlight w:val="none"/>
              </w:rPr>
              <w:t xml:space="preserve">，每有</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人得2分，</w:t>
            </w:r>
            <w:r>
              <w:rPr>
                <w:rFonts w:hint="eastAsia" w:ascii="宋体" w:hAnsi="宋体" w:eastAsia="宋体" w:cs="宋体"/>
                <w:bCs/>
                <w:color w:val="auto"/>
                <w:sz w:val="21"/>
                <w:szCs w:val="21"/>
                <w:highlight w:val="none"/>
              </w:rPr>
              <w:t xml:space="preserve">满分</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（提供职称证书及供应商为其缴纳的近三个月内任意一个月的社保证明材料</w:t>
            </w:r>
            <w:r>
              <w:rPr>
                <w:rFonts w:hint="eastAsia" w:ascii="宋体" w:hAnsi="宋体" w:eastAsia="宋体" w:cs="宋体"/>
                <w:b/>
                <w:bCs/>
                <w:color w:val="auto"/>
                <w:sz w:val="21"/>
                <w:szCs w:val="21"/>
                <w:highlight w:val="none"/>
                <w:lang w:val="en-US" w:eastAsia="zh-CN"/>
              </w:rPr>
              <w:t xml:space="preserve">扫描上传</w:t>
            </w:r>
            <w:r>
              <w:rPr>
                <w:rFonts w:hint="eastAsia" w:ascii="宋体" w:hAnsi="宋体" w:eastAsia="宋体" w:cs="宋体"/>
                <w:b/>
                <w:bCs/>
                <w:color w:val="auto"/>
                <w:sz w:val="21"/>
                <w:szCs w:val="21"/>
                <w:highlight w:val="none"/>
              </w:rPr>
              <w:t xml:space="preserve">）</w:t>
            </w:r>
            <w:r/>
          </w:p>
        </w:tc>
      </w:tr>
      <w:tr>
        <w:trPr>
          <w:jc w:val="center"/>
          <w:trHeight w:val="567"/>
        </w:trPr>
        <w:tc>
          <w:tcPr>
            <w:tcW w:w="713" w:type="pct"/>
            <w:vAlign w:val="center"/>
            <w:textDirection w:val="lrTb"/>
            <w:noWrap w:val="false"/>
          </w:tcPr>
          <w:p>
            <w:pPr>
              <w:ind w:firstLine="0"/>
              <w:jc w:val="center"/>
              <w:keepLines w:val="0"/>
              <w:keepNext w:val="0"/>
              <w:pageBreakBefore w:val="0"/>
              <w:spacing w:line="300" w:lineRule="auto"/>
              <w:widowControl w:val="off"/>
              <w:tabs>
                <w:tab w:val="left" w:pos="0" w:leader="none"/>
                <w:tab w:val="left" w:pos="1134"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综合实力</w:t>
            </w:r>
            <w:r/>
          </w:p>
          <w:p>
            <w:pPr>
              <w:pStyle w:val="804"/>
              <w:ind w:firstLine="0"/>
              <w:jc w:val="center"/>
              <w:keepLines w:val="0"/>
              <w:keepNext w:val="0"/>
              <w:pageBreakBefore w:val="0"/>
              <w:widowControl w:val="off"/>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（3分）</w:t>
            </w:r>
            <w:r/>
          </w:p>
        </w:tc>
        <w:tc>
          <w:tcPr>
            <w:gridSpan w:val="2"/>
            <w:tcW w:w="4286" w:type="pct"/>
            <w:vAlign w:val="center"/>
            <w:textDirection w:val="lrTb"/>
            <w:noWrap w:val="false"/>
          </w:tcPr>
          <w:p>
            <w:pPr>
              <w:keepLines w:val="0"/>
              <w:keepNext w:val="0"/>
              <w:pageBreakBefore w:val="0"/>
              <w:spacing w:line="30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供应商具有质量管理体系认证证书、环境管理体系认证证书、职业健康管理体系认证证书；每提供1个得1分，最多得3分。</w:t>
            </w:r>
            <w:r>
              <w:rPr>
                <w:rFonts w:hint="eastAsia" w:ascii="宋体" w:hAnsi="宋体" w:cs="宋体"/>
                <w:b/>
                <w:bCs/>
                <w:color w:val="auto"/>
                <w:sz w:val="21"/>
                <w:szCs w:val="21"/>
                <w:highlight w:val="none"/>
                <w:lang w:val="en-US" w:eastAsia="zh-CN"/>
              </w:rPr>
              <w:t xml:space="preserve">（提供扫描件加盖公章）</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年1月1日以来，供应商承担过类似项目的，</w:t>
            </w:r>
            <w:r>
              <w:rPr>
                <w:rFonts w:hint="eastAsia" w:ascii="宋体" w:hAnsi="宋体" w:eastAsia="宋体" w:cs="宋体"/>
                <w:color w:val="auto"/>
                <w:sz w:val="21"/>
                <w:szCs w:val="21"/>
                <w:highlight w:val="none"/>
              </w:rPr>
              <w:t xml:space="preserve">每提供一项业绩得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得9</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时间以竣工验收证明为准，同时提供以下资料：1、依法承发包的交易结果（中标或成交）文件；2、合同；3、符合国家规定的竣工验收证明材料；4、其他证明资料（如有）。依法承发包的交易结果文件包括中标通知书或直接发包通知书（或备案表）和成交通知书等；依法可以不进行招标的项目，可以提供业主单位或招标代理机构出具的有关中标（或成交）文件，提供原件扫描上传。）</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总分</w:t>
            </w:r>
            <w:r/>
          </w:p>
        </w:tc>
        <w:tc>
          <w:tcPr>
            <w:gridSpan w:val="2"/>
            <w:tcW w:w="428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bookmarkStart w:id="43" w:name="_GoBack"/>
            <w:r/>
            <w:bookmarkEnd w:id="43"/>
            <w:r>
              <w:rPr>
                <w:rFonts w:hint="eastAsia" w:ascii="宋体" w:hAnsi="宋体" w:eastAsia="宋体" w:cs="宋体"/>
                <w:color w:val="auto"/>
                <w:sz w:val="21"/>
                <w:szCs w:val="21"/>
                <w:highlight w:val="none"/>
                <w:lang w:val="en-US" w:eastAsia="zh-CN"/>
              </w:rPr>
              <w:t xml:space="preserve">100分</w:t>
            </w:r>
            <w:r/>
          </w:p>
        </w:tc>
      </w:tr>
    </w:tbl>
    <w:p>
      <w:pPr>
        <w:pStyle w:val="1023"/>
        <w:ind w:firstLine="422"/>
        <w:rPr>
          <w:rFonts w:ascii="宋体" w:hAnsi="宋体" w:cs="宋体"/>
          <w:b/>
          <w:color w:val="auto"/>
          <w:sz w:val="21"/>
          <w:szCs w:val="21"/>
          <w:highlight w:val="none"/>
        </w:rPr>
      </w:pPr>
      <w:r>
        <w:rPr>
          <w:rFonts w:ascii="宋体" w:hAnsi="宋体" w:cs="宋体"/>
          <w:b/>
          <w:color w:val="auto"/>
          <w:sz w:val="21"/>
          <w:szCs w:val="21"/>
          <w:highlight w:val="none"/>
        </w:rPr>
      </w:r>
      <w:r/>
    </w:p>
    <w:p>
      <w:pPr>
        <w:pStyle w:val="1023"/>
        <w:ind w:firstLine="422"/>
        <w:rPr>
          <w:rFonts w:ascii="宋体" w:hAnsi="宋体" w:cs="宋体"/>
          <w:b/>
          <w:color w:val="auto"/>
          <w:sz w:val="21"/>
          <w:szCs w:val="21"/>
          <w:highlight w:val="none"/>
        </w:rPr>
      </w:pPr>
      <w:r>
        <w:rPr>
          <w:rFonts w:ascii="宋体" w:hAnsi="宋体" w:cs="宋体"/>
          <w:b/>
          <w:color w:val="auto"/>
          <w:sz w:val="21"/>
          <w:szCs w:val="21"/>
          <w:highlight w:val="none"/>
        </w:rPr>
      </w:r>
      <w:r/>
    </w:p>
    <w:p>
      <w:pPr>
        <w:pStyle w:val="1023"/>
        <w:ind w:firstLine="422"/>
        <w:rPr>
          <w:rFonts w:ascii="宋体" w:hAnsi="宋体" w:cs="宋体"/>
          <w:b/>
          <w:color w:val="auto"/>
          <w:sz w:val="21"/>
          <w:szCs w:val="21"/>
          <w:highlight w:val="none"/>
        </w:rPr>
      </w:pPr>
      <w:r>
        <w:rPr>
          <w:rFonts w:ascii="宋体" w:hAnsi="宋体" w:cs="宋体"/>
          <w:b/>
          <w:color w:val="auto"/>
          <w:sz w:val="21"/>
          <w:szCs w:val="21"/>
          <w:highlight w:val="none"/>
        </w:rPr>
      </w:r>
      <w:r/>
    </w:p>
    <w:p>
      <w:pPr>
        <w:pStyle w:val="1023"/>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23"/>
        <w:ind w:firstLine="422"/>
        <w:rPr>
          <w:rFonts w:ascii="宋体" w:hAnsi="宋体" w:cs="宋体"/>
          <w:b/>
          <w:color w:val="auto"/>
          <w:sz w:val="21"/>
          <w:szCs w:val="21"/>
          <w:highlight w:val="none"/>
        </w:rPr>
      </w:pPr>
      <w:r>
        <w:rPr>
          <w:rFonts w:ascii="宋体" w:hAnsi="宋体" w:cs="宋体"/>
          <w:b/>
          <w:color w:val="auto"/>
          <w:sz w:val="21"/>
          <w:szCs w:val="21"/>
          <w:highlight w:val="none"/>
        </w:rPr>
      </w:r>
      <w:r/>
    </w:p>
    <w:p>
      <w:pPr>
        <w:rPr>
          <w:rFonts w:hint="eastAsia" w:ascii="宋体" w:hAnsi="宋体" w:cs="宋体"/>
          <w:color w:val="auto"/>
          <w:highlight w:val="none"/>
        </w:rPr>
      </w:pPr>
      <w:r/>
      <w:bookmarkStart w:id="28" w:name="_Toc109304976"/>
      <w:r>
        <w:rPr>
          <w:rFonts w:hint="eastAsia" w:ascii="宋体" w:hAnsi="宋体" w:cs="宋体"/>
          <w:color w:val="auto"/>
          <w:highlight w:val="none"/>
        </w:rPr>
        <w:br w:type="page" w:clear="all"/>
      </w:r>
      <w:r/>
    </w:p>
    <w:p>
      <w:pPr>
        <w:pStyle w:val="974"/>
        <w:jc w:val="center"/>
        <w:spacing w:line="360" w:lineRule="auto"/>
        <w:rPr>
          <w:rFonts w:hint="eastAsia" w:ascii="宋体" w:hAnsi="宋体" w:cs="宋体"/>
          <w:color w:val="auto"/>
          <w:sz w:val="52"/>
          <w:highlight w:val="none"/>
        </w:rPr>
      </w:pPr>
      <w:r>
        <w:rPr>
          <w:rFonts w:hint="eastAsia" w:ascii="宋体" w:hAnsi="宋体" w:cs="宋体"/>
          <w:color w:val="auto"/>
          <w:highlight w:val="none"/>
        </w:rPr>
        <w:t xml:space="preserve">第六章 竞争性磋商响应文件格式</w:t>
      </w:r>
      <w:bookmarkEnd w:id="2"/>
      <w:r/>
      <w:bookmarkEnd w:id="28"/>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80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6030"/>
        <w:gridCol w:w="1823"/>
      </w:tblGrid>
      <w:tr>
        <w:trPr>
          <w:jc w:val="center"/>
          <w:trHeight w:val="647"/>
        </w:trPr>
        <w:tc>
          <w:tcPr>
            <w:tcW w:w="391"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539"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068"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5000"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761"/>
        </w:trPr>
        <w:tc>
          <w:tcPr>
            <w:tcW w:w="391"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068"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供应商近三个月内任意一份依法纳税的缴款凭证</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3"/>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34"/>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1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6"/>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97"/>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根据江苏省财政厅苏财购【2020】52号文规定，本项目专门面向中小企业采购。投标人投标时须提供《中小企业声明函》，《中小企业声明函》不符合要求或未提供的，投标文件无效。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注：本项目（中小企业划分标准参照《关于印发中小企业划型标准规定的通知》（工信部联企[2011]300号）中（三）条：建筑业</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供应商须具有有效期内的消防设施工程专业承包二级及以上资质(原件扫描上传)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供应商具备安全生产条件，并取得有效期内的安全生产许可证(原件扫描上传)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01"/>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派项目经理为本公司正式员工，正常缴纳社会保险，具备机电工程专业二级及以上注册建造师证书，并具有安全生产考核合格证(B证)。(提供供应商为其缴纳的近三个月内任意一个月的社保证明，证书原件及社保证明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项目经理无在建工程承诺书(原件扫描上传)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24"/>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24"/>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被授权人姓名：________________________________     </w:t>
      </w:r>
      <w:r/>
    </w:p>
    <w:p>
      <w:pPr>
        <w:pStyle w:val="1024"/>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024"/>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1024"/>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被授权人身份证复印件</w:t>
      </w:r>
      <w:r>
        <w:rPr>
          <w:rFonts w:hint="eastAsia" w:ascii="宋体" w:hAnsi="宋体" w:cs="宋体"/>
          <w:bCs/>
          <w:color w:val="auto"/>
          <w:highlight w:val="none"/>
          <w:lang w:eastAsia="zh-CN"/>
        </w:rPr>
        <w:t xml:space="preserve">：</w:t>
      </w:r>
      <w:r/>
    </w:p>
    <w:p>
      <w:pPr>
        <w:rPr>
          <w:color w:val="auto"/>
          <w:highlight w:val="none"/>
        </w:rPr>
      </w:pPr>
      <w:r>
        <w:rPr>
          <w:color w:val="auto"/>
          <w:highlight w:val="none"/>
        </w:rPr>
      </w:r>
      <w:r/>
    </w:p>
    <w:p>
      <w:pPr>
        <w:pStyle w:val="977"/>
        <w:rPr>
          <w:color w:val="auto"/>
          <w:highlight w:val="none"/>
        </w:rPr>
      </w:pPr>
      <w:r>
        <w:rPr>
          <w:color w:val="auto"/>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98"/>
        <w:jc w:val="center"/>
        <w:spacing w:line="540" w:lineRule="exact"/>
        <w:widowControl/>
        <w:rPr>
          <w:rFonts w:ascii="宋体" w:hAnsi="宋体"/>
          <w:color w:val="auto"/>
          <w:szCs w:val="32"/>
          <w:highlight w:val="none"/>
        </w:rPr>
      </w:pPr>
      <w:r>
        <w:rPr>
          <w:rFonts w:ascii="宋体" w:hAnsi="宋体"/>
          <w:color w:val="auto"/>
          <w:szCs w:val="32"/>
          <w:highlight w:val="none"/>
        </w:rPr>
      </w:r>
      <w:r/>
    </w:p>
    <w:p>
      <w:pPr>
        <w:rPr>
          <w:rFonts w:hint="eastAsia" w:ascii="宋体" w:hAnsi="宋体"/>
          <w:b/>
          <w:bCs/>
          <w:color w:val="auto"/>
          <w:szCs w:val="32"/>
          <w:highlight w:val="none"/>
        </w:rPr>
      </w:pPr>
      <w:r>
        <w:rPr>
          <w:rFonts w:hint="eastAsia" w:ascii="宋体" w:hAnsi="宋体"/>
          <w:b/>
          <w:bCs/>
          <w:color w:val="auto"/>
          <w:szCs w:val="32"/>
          <w:highlight w:val="none"/>
        </w:rPr>
        <w:br w:type="page" w:clear="all"/>
      </w:r>
      <w:r/>
    </w:p>
    <w:p>
      <w:pPr>
        <w:pStyle w:val="998"/>
        <w:jc w:val="center"/>
        <w:spacing w:line="540" w:lineRule="exact"/>
        <w:widowControl/>
        <w:rPr>
          <w:rFonts w:hint="eastAsia" w:ascii="宋体" w:hAnsi="宋体"/>
          <w:b/>
          <w:bCs/>
          <w:color w:val="auto"/>
          <w:szCs w:val="32"/>
          <w:highlight w:val="none"/>
        </w:rPr>
      </w:pPr>
      <w:r>
        <w:rPr>
          <w:rFonts w:hint="eastAsia" w:ascii="宋体" w:hAnsi="宋体"/>
          <w:b/>
          <w:bCs/>
          <w:color w:val="auto"/>
          <w:szCs w:val="32"/>
          <w:highlight w:val="none"/>
        </w:rPr>
        <w:t xml:space="preserve">拟投入项目经理无在建工程说明</w:t>
      </w:r>
      <w:r/>
    </w:p>
    <w:p>
      <w:pPr>
        <w:spacing w:line="540" w:lineRule="exact"/>
        <w:rPr>
          <w:rFonts w:hint="eastAsia"/>
          <w:color w:val="auto"/>
          <w:highlight w:val="none"/>
        </w:rPr>
      </w:pPr>
      <w:r>
        <w:rPr>
          <w:rFonts w:hint="eastAsia"/>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（采购人名称）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我供应商自愿参加贵单位（公司）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的投标，并接受对我供应商的资信审查，我供应商承诺：根据贵单位提出的资信证明文件条件标准和要求，本供应商没有因骗取成交或者严重违约以及发生重大工程质量、安全生产事故等问题，被有关部门暂停投标资格并在暂停期内。拟任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无任何在建工程项目。本供应商递交的资信证明文件中的内容没有隐瞒、虚假、伪造等弄虚作假行为。发现该行为，贵单位可以拒绝我供应商投标，如已成交，可取消我供应商成交资格，并接受对我供应商弄虚作假、违反公平和诚实信用原则做出的任何处理。</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单位：（公章）                                                                     </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项目经理签名：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t xml:space="preserve">                                                             年      月      日</w:t>
      </w:r>
      <w:r/>
    </w:p>
    <w:p>
      <w:pPr>
        <w:numPr>
          <w:ilvl w:val="0"/>
          <w:numId w:val="3"/>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80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4590"/>
        <w:gridCol w:w="1920"/>
        <w:gridCol w:w="1290"/>
      </w:tblGrid>
      <w:tr>
        <w:trPr>
          <w:jc w:val="center"/>
          <w:trHeight w:val="882"/>
        </w:trPr>
        <w:tc>
          <w:tcPr>
            <w:tcW w:w="36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2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14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6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14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66"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7"/>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三、</w:t>
      </w: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0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441"/>
        <w:gridCol w:w="1910"/>
        <w:gridCol w:w="1448"/>
      </w:tblGrid>
      <w:tr>
        <w:trPr>
          <w:jc w:val="center"/>
          <w:trHeight w:val="882"/>
        </w:trPr>
        <w:tc>
          <w:tcPr>
            <w:tcW w:w="37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85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7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34" w:type="dxa"/>
            <w:vAlign w:val="center"/>
            <w:textDirection w:val="lrTb"/>
            <w:noWrap w:val="false"/>
          </w:tcPr>
          <w:p>
            <w:pPr>
              <w:spacing w:line="360" w:lineRule="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133"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59"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7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63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13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7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63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3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lang w:eastAsia="en-US"/>
        </w:rPr>
        <w:fldChar w:fldCharType="begin"/>
      </w:r>
      <w:r>
        <w:rPr>
          <w:rFonts w:hint="eastAsia" w:ascii="宋体" w:hAnsi="宋体" w:cs="宋体"/>
          <w:color w:val="auto"/>
          <w:spacing w:val="-1"/>
          <w:highlight w:val="none"/>
          <w:vertAlign w:val="superscript"/>
        </w:rPr>
        <w:instrText xml:space="preserve"> HYPERLINK \l "br1" </w:instrText>
      </w:r>
      <w:r>
        <w:rPr>
          <w:rFonts w:hint="eastAsia" w:ascii="宋体" w:hAnsi="宋体" w:cs="宋体"/>
          <w:color w:val="auto"/>
          <w:highlight w:val="none"/>
          <w:lang w:eastAsia="en-US"/>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highlight w:val="none"/>
          <w:lang w:eastAsia="en-US"/>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400" w:lineRule="exact"/>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00" w:lineRule="exact"/>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日 期：</w:t>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75"/>
        <w:jc w:val="center"/>
        <w:spacing w:before="300" w:after="300" w:line="360" w:lineRule="auto"/>
        <w:widowControl/>
        <w:rPr>
          <w:rFonts w:ascii="宋体" w:hAnsi="宋体" w:cs="宋体"/>
          <w:bCs w:val="0"/>
          <w:color w:val="auto"/>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bookmarkStart w:id="29" w:name="_Toc109304977"/>
      <w:r/>
      <w:r/>
    </w:p>
    <w:p>
      <w:pPr>
        <w:pStyle w:val="975"/>
        <w:jc w:val="center"/>
        <w:spacing w:before="300" w:after="300" w:line="360" w:lineRule="auto"/>
        <w:widowControl/>
        <w:rPr>
          <w:rFonts w:hint="eastAsia"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29"/>
      <w:r>
        <w:rPr>
          <w:rFonts w:hint="eastAsia" w:ascii="宋体" w:hAnsi="宋体" w:cs="宋体"/>
          <w:bCs w:val="0"/>
          <w:color w:val="auto"/>
          <w:sz w:val="21"/>
          <w:szCs w:val="21"/>
          <w:highlight w:val="none"/>
        </w:rPr>
        <w:t xml:space="preserve"> </w:t>
      </w:r>
      <w:r/>
    </w:p>
    <w:p>
      <w:pPr>
        <w:pStyle w:val="1010"/>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11"/>
          <w:rFonts w:hint="eastAsia" w:ascii="宋体" w:hAnsi="宋体" w:cs="宋体"/>
          <w:color w:val="auto"/>
          <w:sz w:val="21"/>
          <w:szCs w:val="21"/>
          <w:highlight w:val="none"/>
        </w:rPr>
        <w:t xml:space="preserve">中小微企业划型标准如下：</w:t>
      </w:r>
      <w:r/>
    </w:p>
    <w:tbl>
      <w:tblPr>
        <w:tblStyle w:val="80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817"/>
        <w:gridCol w:w="745"/>
        <w:gridCol w:w="1819"/>
        <w:gridCol w:w="1539"/>
        <w:gridCol w:w="1121"/>
      </w:tblGrid>
      <w:tr>
        <w:trPr>
          <w:jc w:val="center"/>
          <w:tblCellSpacing w:w="15" w:type="dxa"/>
          <w:trHeight w:val="285"/>
        </w:trPr>
        <w:tc>
          <w:tcPr>
            <w:tcMar>
              <w:left w:w="105" w:type="dxa"/>
              <w:top w:w="0" w:type="dxa"/>
              <w:right w:w="105" w:type="dxa"/>
              <w:bottom w:w="0" w:type="dxa"/>
            </w:tcMar>
            <w:tcW w:w="885"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395"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中型</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小型</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50≤Y＜500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工业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Y＜300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20≤X＜200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5≤X＜20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X＜5</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50≤X＜300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10≤X＜50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100≤Y＜500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100≤X＜200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20≤X＜100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50≤Y＜1000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05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1010"/>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1010"/>
              <w:jc w:val="center"/>
              <w:spacing w:line="360" w:lineRule="auto"/>
              <w:widowControl/>
              <w:rPr>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X＜10</w:t>
            </w:r>
            <w:r/>
          </w:p>
        </w:tc>
      </w:tr>
    </w:tbl>
    <w:p>
      <w:pPr>
        <w:pStyle w:val="1010"/>
        <w:ind w:firstLine="420"/>
        <w:spacing w:before="300" w:after="452" w:line="360" w:lineRule="auto"/>
        <w:widowControl/>
        <w:rPr>
          <w:rStyle w:val="1011"/>
          <w:rFonts w:hint="eastAsia" w:ascii="宋体" w:hAnsi="宋体" w:cs="宋体"/>
          <w:color w:val="auto"/>
          <w:sz w:val="21"/>
          <w:szCs w:val="21"/>
          <w:highlight w:val="none"/>
        </w:rPr>
      </w:pPr>
      <w:r>
        <w:rPr>
          <w:rStyle w:val="1011"/>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b/>
          <w:bCs/>
          <w:color w:val="auto"/>
          <w:sz w:val="32"/>
          <w:szCs w:val="32"/>
          <w:highlight w:val="none"/>
        </w:rPr>
      </w:pPr>
      <w:r>
        <w:rPr>
          <w:rStyle w:val="1011"/>
          <w:rFonts w:hint="eastAsia" w:ascii="宋体" w:hAnsi="宋体" w:cs="宋体"/>
          <w:color w:val="auto"/>
          <w:szCs w:val="21"/>
          <w:highlight w:val="none"/>
        </w:rPr>
        <w:br w:type="page" w:clear="all"/>
      </w:r>
      <w:r>
        <w:rPr>
          <w:rFonts w:hint="eastAsia" w:ascii="宋体" w:hAnsi="宋体"/>
          <w:b/>
          <w:bCs/>
          <w:color w:val="auto"/>
          <w:sz w:val="32"/>
          <w:szCs w:val="32"/>
          <w:highlight w:val="none"/>
        </w:rPr>
        <w:t xml:space="preserve">四、磋商响应报价表</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pStyle w:val="99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hint="eastAsia" w:ascii="宋体" w:hAnsi="宋体"/>
          <w:color w:val="auto"/>
          <w:highlight w:val="none"/>
        </w:rPr>
      </w:pPr>
      <w:r>
        <w:rPr>
          <w:rFonts w:hint="eastAsia" w:ascii="宋体" w:hAnsi="宋体"/>
          <w:color w:val="auto"/>
          <w:highlight w:val="none"/>
        </w:rPr>
        <w:t xml:space="preserve">项目编号：     </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本次为首次报价                                                      </w:t>
      </w:r>
      <w:r/>
    </w:p>
    <w:tbl>
      <w:tblPr>
        <w:tblStyle w:val="80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6956"/>
      </w:tblGrid>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082"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大写：</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            (人民币)元</w:t>
            </w:r>
            <w:r/>
          </w:p>
        </w:tc>
      </w:tr>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pStyle w:val="977"/>
        <w:jc w:val="center"/>
        <w:rPr>
          <w:rFonts w:hint="eastAsia"/>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分项报价表</w:t>
      </w:r>
      <w:r/>
    </w:p>
    <w:p>
      <w:pPr>
        <w:rPr>
          <w:rFonts w:hint="eastAsia"/>
          <w:color w:val="auto"/>
          <w:highlight w:val="none"/>
        </w:rPr>
      </w:pPr>
      <w:r>
        <w:rPr>
          <w:rFonts w:hint="eastAsia"/>
          <w:color w:val="auto"/>
          <w:highlight w:val="none"/>
        </w:rPr>
        <w:t xml:space="preserve">本次为首轮报价</w:t>
      </w:r>
      <w:r/>
    </w:p>
    <w:p>
      <w:pPr>
        <w:pStyle w:val="998"/>
        <w:spacing w:line="360" w:lineRule="auto"/>
        <w:rPr>
          <w:rFonts w:hint="eastAsia"/>
          <w:color w:val="auto"/>
          <w:sz w:val="21"/>
          <w:szCs w:val="22"/>
          <w:highlight w:val="none"/>
        </w:rPr>
      </w:pPr>
      <w:r>
        <w:rPr>
          <w:rFonts w:hint="eastAsia"/>
          <w:color w:val="auto"/>
          <w:sz w:val="21"/>
          <w:szCs w:val="22"/>
          <w:highlight w:val="none"/>
        </w:rPr>
        <w:t xml:space="preserve">项目名称： </w:t>
      </w:r>
      <w:r/>
    </w:p>
    <w:p>
      <w:pPr>
        <w:pStyle w:val="998"/>
        <w:spacing w:line="360" w:lineRule="auto"/>
        <w:rPr>
          <w:rFonts w:hint="eastAsia"/>
          <w:color w:val="auto"/>
          <w:sz w:val="21"/>
          <w:szCs w:val="22"/>
          <w:highlight w:val="none"/>
        </w:rPr>
      </w:pPr>
      <w:r>
        <w:rPr>
          <w:rFonts w:hint="eastAsia"/>
          <w:color w:val="auto"/>
          <w:sz w:val="21"/>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pStyle w:val="975"/>
        <w:jc w:val="center"/>
        <w:spacing w:line="360" w:lineRule="auto"/>
        <w:rPr>
          <w:rFonts w:ascii="宋体" w:hAnsi="宋体" w:cs="宋体"/>
          <w:bCs w:val="0"/>
          <w:color w:val="auto"/>
          <w:highlight w:val="none"/>
        </w:rPr>
      </w:pPr>
      <w:r/>
      <w:bookmarkStart w:id="30" w:name="_Toc109304978"/>
      <w:r/>
      <w:r/>
    </w:p>
    <w:p>
      <w:pPr>
        <w:pStyle w:val="975"/>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75"/>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75"/>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75"/>
        <w:jc w:val="center"/>
        <w:spacing w:line="360" w:lineRule="auto"/>
        <w:rPr>
          <w:rFonts w:ascii="宋体" w:hAnsi="宋体" w:cs="宋体"/>
          <w:bCs w:val="0"/>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val="0"/>
          <w:color w:val="auto"/>
          <w:highlight w:val="none"/>
        </w:rPr>
      </w:r>
      <w:r/>
    </w:p>
    <w:p>
      <w:pPr>
        <w:pStyle w:val="975"/>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t xml:space="preserve">五、技术参数响应及偏离表</w:t>
      </w:r>
      <w:bookmarkEnd w:id="30"/>
      <w:r/>
      <w:r/>
    </w:p>
    <w:tbl>
      <w:tblPr>
        <w:tblStyle w:val="80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6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29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1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75"/>
        <w:jc w:val="center"/>
        <w:spacing w:line="360" w:lineRule="auto"/>
        <w:rPr>
          <w:rFonts w:hint="eastAsia" w:ascii="宋体" w:hAnsi="宋体" w:cs="宋体"/>
          <w:bCs w:val="0"/>
          <w:color w:val="auto"/>
          <w:highlight w:val="none"/>
        </w:rPr>
      </w:pPr>
      <w:r/>
      <w:bookmarkStart w:id="31" w:name="_Hlt26955054"/>
      <w:r/>
      <w:bookmarkEnd w:id="31"/>
      <w:r/>
      <w:bookmarkStart w:id="32"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32"/>
      <w:r/>
      <w:r/>
    </w:p>
    <w:tbl>
      <w:tblPr>
        <w:tblStyle w:val="803"/>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磋商文件规定的时间</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磋商文件规定的方式</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磋商文件规定的地点</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b/>
          <w:color w:val="auto"/>
          <w:highlight w:val="none"/>
        </w:rPr>
      </w:pPr>
      <w:r/>
      <w:bookmarkStart w:id="33" w:name="_Hlt26580838"/>
      <w:r/>
      <w:bookmarkEnd w:id="33"/>
      <w:r/>
      <w:bookmarkStart w:id="34" w:name="_Hlt26671343"/>
      <w:r/>
      <w:bookmarkEnd w:id="34"/>
      <w:r/>
      <w:bookmarkStart w:id="35" w:name="_Hlt26955064"/>
      <w:r/>
      <w:bookmarkEnd w:id="35"/>
      <w:r/>
      <w:bookmarkStart w:id="36" w:name="_Hlt26671372"/>
      <w:r/>
      <w:bookmarkEnd w:id="36"/>
      <w:r/>
      <w:bookmarkStart w:id="37" w:name="_Hlt26955056"/>
      <w:r/>
      <w:bookmarkEnd w:id="37"/>
      <w:r/>
      <w:bookmarkStart w:id="38" w:name="_Hlt26609391"/>
      <w:r/>
      <w:bookmarkEnd w:id="38"/>
      <w:r/>
      <w:bookmarkStart w:id="39" w:name="_Hlt24879081"/>
      <w:r/>
      <w:bookmarkEnd w:id="39"/>
      <w:r/>
      <w:bookmarkStart w:id="40" w:name="_Hlt26782999"/>
      <w:r/>
      <w:bookmarkEnd w:id="40"/>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803"/>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0"/>
      </w:tblGrid>
      <w:tr>
        <w:trPr/>
        <w:tc>
          <w:tcPr>
            <w:tcW w:w="5000"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2160"/>
        </w:trPr>
        <w:tc>
          <w:tcPr>
            <w:tcW w:w="5000"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10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10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10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10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hint="eastAsia"/>
      </w:rPr>
    </w:pPr>
    <w:r>
      <w:rPr>
        <w:rFonts w:hint="eastAsia"/>
        <w:sz w:val="21"/>
        <w:szCs w:val="21"/>
      </w:rPr>
      <w:t xml:space="preserve">JSZC-321003-JSWC-</w:t>
    </w:r>
    <w:r>
      <w:rPr>
        <w:rFonts w:hint="eastAsia"/>
        <w:sz w:val="21"/>
        <w:szCs w:val="21"/>
        <w:lang w:eastAsia="zh-CN"/>
      </w:rPr>
      <w:t xml:space="preserve">C2025</w:t>
    </w:r>
    <w:r>
      <w:rPr>
        <w:rFonts w:hint="eastAsia"/>
        <w:sz w:val="21"/>
        <w:szCs w:val="21"/>
      </w:rPr>
      <w:t xml:space="preserve">-</w:t>
    </w:r>
    <w:r>
      <w:rPr>
        <w:rFonts w:hint="eastAsia"/>
        <w:sz w:val="21"/>
        <w:szCs w:val="21"/>
        <w:lang w:eastAsia="zh-CN"/>
      </w:rPr>
      <w:t xml:space="preserve">0090</w:t>
    </w:r>
    <w:r>
      <w:rPr>
        <w:rFonts w:hint="eastAsia"/>
        <w:sz w:val="21"/>
        <w:szCs w:val="21"/>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hint="eastAsia"/>
      </w:rPr>
    </w:pPr>
    <w:r>
      <w:rPr>
        <w:rFonts w:hint="eastAsia"/>
        <w:sz w:val="21"/>
        <w:szCs w:val="21"/>
      </w:rPr>
      <w:t xml:space="preserve">JSZC-321003-JSWC-</w:t>
    </w:r>
    <w:r>
      <w:rPr>
        <w:rFonts w:hint="eastAsia"/>
        <w:sz w:val="21"/>
        <w:szCs w:val="21"/>
        <w:lang w:eastAsia="zh-CN"/>
      </w:rPr>
      <w:t xml:space="preserve">C2025</w:t>
    </w:r>
    <w:r>
      <w:rPr>
        <w:rFonts w:hint="eastAsia"/>
        <w:sz w:val="21"/>
        <w:szCs w:val="21"/>
      </w:rPr>
      <w:t xml:space="preserve">-</w:t>
    </w:r>
    <w:r>
      <w:rPr>
        <w:rFonts w:hint="eastAsia"/>
        <w:sz w:val="21"/>
        <w:szCs w:val="21"/>
        <w:lang w:eastAsia="zh-CN"/>
      </w:rPr>
      <w:t xml:space="preserve">0090</w:t>
    </w:r>
    <w:r>
      <w:rPr>
        <w:rFonts w:hint="eastAsia"/>
        <w:sz w:val="21"/>
        <w:szCs w:val="21"/>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rPr>
        <w:rFonts w:hint="eastAsia"/>
        <w:szCs w:val="22"/>
      </w:rPr>
    </w:pPr>
    <w:r/>
    <w:bookmarkStart w:id="41" w:name="_Hlk69393955"/>
    <w:r/>
    <w:bookmarkStart w:id="42" w:name="_Hlk69393956"/>
    <w:r>
      <w:rPr>
        <w:rFonts w:hint="eastAsia"/>
      </w:rPr>
      <w:t xml:space="preserve">JSZC-321003-JSWC-</w:t>
    </w:r>
    <w:r>
      <w:rPr>
        <w:rFonts w:hint="eastAsia"/>
        <w:lang w:eastAsia="zh-CN"/>
      </w:rPr>
      <w:t xml:space="preserve">C2025</w:t>
    </w:r>
    <w:r>
      <w:rPr>
        <w:rFonts w:hint="eastAsia"/>
      </w:rPr>
      <w:t xml:space="preserve">-</w:t>
    </w:r>
    <w:r>
      <w:rPr>
        <w:rFonts w:hint="eastAsia"/>
        <w:lang w:eastAsia="zh-CN"/>
      </w:rPr>
      <w:t xml:space="preserve">0090</w:t>
    </w:r>
    <w:r>
      <w:t xml:space="preserve">                                    </w:t>
    </w:r>
    <w:r>
      <w:rPr>
        <w:rFonts w:hint="eastAsia"/>
      </w:rPr>
      <w:t xml:space="preserve"> </w:t>
    </w:r>
    <w:r>
      <w:t xml:space="preserve">   </w:t>
    </w:r>
    <w:bookmarkEnd w:id="41"/>
    <w:r/>
    <w:bookmarkEnd w:id="42"/>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link w:val="103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3">
    <w:name w:val="Heading 1"/>
    <w:basedOn w:val="792"/>
    <w:next w:val="792"/>
    <w:link w:val="826"/>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27"/>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28"/>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29"/>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0"/>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1"/>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3"/>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34"/>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customStyle="1">
    <w:name w:val="正文（缩进）"/>
    <w:basedOn w:val="792"/>
    <w:link w:val="1013"/>
    <w:uiPriority w:val="99"/>
    <w:qFormat/>
    <w:pPr>
      <w:ind w:firstLine="480"/>
    </w:pPr>
    <w:rPr>
      <w:rFonts w:ascii="Calibri" w:hAnsi="Calibri"/>
    </w:r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toc 5"/>
    <w:basedOn w:val="792"/>
    <w:next w:val="792"/>
    <w:uiPriority w:val="39"/>
    <w:unhideWhenUsed/>
    <w:qFormat/>
    <w:pPr>
      <w:ind w:left="1134" w:right="0" w:firstLine="0"/>
      <w:spacing w:after="57"/>
    </w:pPr>
  </w:style>
  <w:style w:type="paragraph" w:styleId="808">
    <w:name w:val="toc 3"/>
    <w:basedOn w:val="792"/>
    <w:next w:val="792"/>
    <w:uiPriority w:val="39"/>
    <w:unhideWhenUsed/>
    <w:qFormat/>
    <w:pPr>
      <w:ind w:left="567" w:right="0" w:firstLine="0"/>
      <w:spacing w:after="57"/>
    </w:pPr>
  </w:style>
  <w:style w:type="paragraph" w:styleId="809">
    <w:name w:val="toc 8"/>
    <w:basedOn w:val="792"/>
    <w:next w:val="792"/>
    <w:uiPriority w:val="39"/>
    <w:unhideWhenUsed/>
    <w:qFormat/>
    <w:pPr>
      <w:ind w:left="1984" w:right="0" w:firstLine="0"/>
      <w:spacing w:after="57"/>
    </w:pPr>
  </w:style>
  <w:style w:type="paragraph" w:styleId="810">
    <w:name w:val="endnote text"/>
    <w:basedOn w:val="792"/>
    <w:link w:val="972"/>
    <w:uiPriority w:val="99"/>
    <w:semiHidden/>
    <w:unhideWhenUsed/>
    <w:qFormat/>
    <w:pPr>
      <w:spacing w:after="0" w:line="240" w:lineRule="auto"/>
    </w:pPr>
    <w:rPr>
      <w:sz w:val="20"/>
    </w:rPr>
  </w:style>
  <w:style w:type="paragraph" w:styleId="811">
    <w:name w:val="Footer"/>
    <w:basedOn w:val="792"/>
    <w:link w:val="845"/>
    <w:uiPriority w:val="99"/>
    <w:unhideWhenUsed/>
    <w:qFormat/>
    <w:pPr>
      <w:spacing w:after="0" w:line="240" w:lineRule="auto"/>
      <w:tabs>
        <w:tab w:val="center" w:pos="7143" w:leader="none"/>
        <w:tab w:val="right" w:pos="14287" w:leader="none"/>
      </w:tabs>
    </w:pPr>
  </w:style>
  <w:style w:type="paragraph" w:styleId="812">
    <w:name w:val="Header"/>
    <w:basedOn w:val="792"/>
    <w:link w:val="843"/>
    <w:uiPriority w:val="99"/>
    <w:unhideWhenUsed/>
    <w:qFormat/>
    <w:pPr>
      <w:spacing w:after="0" w:line="240" w:lineRule="auto"/>
      <w:tabs>
        <w:tab w:val="center" w:pos="7143" w:leader="none"/>
        <w:tab w:val="right" w:pos="14287" w:leader="none"/>
      </w:tabs>
    </w:pPr>
  </w:style>
  <w:style w:type="paragraph" w:styleId="813">
    <w:name w:val="toc 1"/>
    <w:basedOn w:val="792"/>
    <w:next w:val="792"/>
    <w:uiPriority w:val="39"/>
    <w:unhideWhenUsed/>
    <w:qFormat/>
    <w:pPr>
      <w:ind w:left="0" w:right="0" w:firstLine="0"/>
      <w:spacing w:after="57"/>
    </w:pPr>
  </w:style>
  <w:style w:type="paragraph" w:styleId="814">
    <w:name w:val="toc 4"/>
    <w:basedOn w:val="792"/>
    <w:next w:val="792"/>
    <w:uiPriority w:val="39"/>
    <w:unhideWhenUsed/>
    <w:qFormat/>
    <w:pPr>
      <w:ind w:left="850" w:right="0" w:firstLine="0"/>
      <w:spacing w:after="57"/>
    </w:pPr>
  </w:style>
  <w:style w:type="paragraph" w:styleId="815">
    <w:name w:val="Subtitle"/>
    <w:basedOn w:val="792"/>
    <w:next w:val="792"/>
    <w:link w:val="838"/>
    <w:uiPriority w:val="11"/>
    <w:qFormat/>
    <w:pPr>
      <w:spacing w:before="200" w:after="200"/>
    </w:pPr>
    <w:rPr>
      <w:sz w:val="24"/>
      <w:szCs w:val="24"/>
    </w:rPr>
  </w:style>
  <w:style w:type="paragraph" w:styleId="816">
    <w:name w:val="footnote text"/>
    <w:basedOn w:val="792"/>
    <w:link w:val="971"/>
    <w:uiPriority w:val="99"/>
    <w:semiHidden/>
    <w:unhideWhenUsed/>
    <w:qFormat/>
    <w:pPr>
      <w:spacing w:after="40" w:line="240" w:lineRule="auto"/>
    </w:pPr>
    <w:rPr>
      <w:sz w:val="18"/>
    </w:rPr>
  </w:style>
  <w:style w:type="paragraph" w:styleId="817">
    <w:name w:val="toc 6"/>
    <w:basedOn w:val="792"/>
    <w:next w:val="792"/>
    <w:uiPriority w:val="39"/>
    <w:unhideWhenUsed/>
    <w:qFormat/>
    <w:pPr>
      <w:ind w:left="1417" w:right="0" w:firstLine="0"/>
      <w:spacing w:after="57"/>
    </w:pPr>
  </w:style>
  <w:style w:type="paragraph" w:styleId="818">
    <w:name w:val="table of figures"/>
    <w:basedOn w:val="792"/>
    <w:next w:val="792"/>
    <w:uiPriority w:val="99"/>
    <w:unhideWhenUsed/>
    <w:qFormat/>
    <w:pPr>
      <w:spacing w:after="0" w:afterAutospacing="0"/>
    </w:pPr>
  </w:style>
  <w:style w:type="paragraph" w:styleId="819">
    <w:name w:val="toc 2"/>
    <w:basedOn w:val="792"/>
    <w:next w:val="792"/>
    <w:uiPriority w:val="39"/>
    <w:unhideWhenUsed/>
    <w:qFormat/>
    <w:pPr>
      <w:ind w:left="283" w:right="0" w:firstLine="0"/>
      <w:spacing w:after="57"/>
    </w:pPr>
  </w:style>
  <w:style w:type="paragraph" w:styleId="820">
    <w:name w:val="toc 9"/>
    <w:basedOn w:val="792"/>
    <w:next w:val="792"/>
    <w:uiPriority w:val="39"/>
    <w:unhideWhenUsed/>
    <w:qFormat/>
    <w:pPr>
      <w:ind w:left="2268" w:right="0" w:firstLine="0"/>
      <w:spacing w:after="57"/>
    </w:pPr>
  </w:style>
  <w:style w:type="paragraph" w:styleId="821">
    <w:name w:val="Title"/>
    <w:basedOn w:val="792"/>
    <w:next w:val="792"/>
    <w:link w:val="837"/>
    <w:uiPriority w:val="10"/>
    <w:qFormat/>
    <w:pPr>
      <w:contextualSpacing/>
      <w:spacing w:before="300" w:after="200"/>
    </w:pPr>
    <w:rPr>
      <w:sz w:val="48"/>
      <w:szCs w:val="48"/>
    </w:rPr>
  </w:style>
  <w:style w:type="table" w:styleId="8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uiPriority w:val="99"/>
    <w:semiHidden/>
    <w:unhideWhenUsed/>
    <w:qFormat/>
    <w:rPr>
      <w:vertAlign w:val="superscript"/>
    </w:rPr>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footnote reference"/>
    <w:uiPriority w:val="99"/>
    <w:unhideWhenUsed/>
    <w:qFormat/>
    <w:rPr>
      <w:vertAlign w:val="superscript"/>
    </w:rPr>
  </w:style>
  <w:style w:type="character" w:styleId="826" w:customStyle="1">
    <w:name w:val="Heading 1 Char"/>
    <w:link w:val="793"/>
    <w:uiPriority w:val="9"/>
    <w:qFormat/>
    <w:rPr>
      <w:rFonts w:ascii="Arial" w:hAnsi="Arial" w:eastAsia="Arial" w:cs="Arial"/>
      <w:sz w:val="40"/>
      <w:szCs w:val="40"/>
    </w:rPr>
  </w:style>
  <w:style w:type="character" w:styleId="827" w:customStyle="1">
    <w:name w:val="Heading 2 Char"/>
    <w:link w:val="794"/>
    <w:uiPriority w:val="9"/>
    <w:qFormat/>
    <w:rPr>
      <w:rFonts w:ascii="Arial" w:hAnsi="Arial" w:eastAsia="Arial" w:cs="Arial"/>
      <w:sz w:val="34"/>
    </w:rPr>
  </w:style>
  <w:style w:type="character" w:styleId="828" w:customStyle="1">
    <w:name w:val="Heading 3 Char"/>
    <w:link w:val="795"/>
    <w:uiPriority w:val="9"/>
    <w:qFormat/>
    <w:rPr>
      <w:rFonts w:ascii="Arial" w:hAnsi="Arial" w:eastAsia="Arial" w:cs="Arial"/>
      <w:sz w:val="30"/>
      <w:szCs w:val="30"/>
    </w:rPr>
  </w:style>
  <w:style w:type="character" w:styleId="829" w:customStyle="1">
    <w:name w:val="Heading 4 Char"/>
    <w:link w:val="796"/>
    <w:uiPriority w:val="9"/>
    <w:qFormat/>
    <w:rPr>
      <w:rFonts w:ascii="Arial" w:hAnsi="Arial" w:eastAsia="Arial" w:cs="Arial"/>
      <w:b/>
      <w:bCs/>
      <w:sz w:val="26"/>
      <w:szCs w:val="26"/>
    </w:rPr>
  </w:style>
  <w:style w:type="character" w:styleId="830" w:customStyle="1">
    <w:name w:val="Heading 5 Char"/>
    <w:link w:val="797"/>
    <w:uiPriority w:val="9"/>
    <w:qFormat/>
    <w:rPr>
      <w:rFonts w:ascii="Arial" w:hAnsi="Arial" w:eastAsia="Arial" w:cs="Arial"/>
      <w:b/>
      <w:bCs/>
      <w:sz w:val="24"/>
      <w:szCs w:val="24"/>
    </w:rPr>
  </w:style>
  <w:style w:type="character" w:styleId="831" w:customStyle="1">
    <w:name w:val="Heading 6 Char"/>
    <w:link w:val="798"/>
    <w:uiPriority w:val="9"/>
    <w:qFormat/>
    <w:rPr>
      <w:rFonts w:ascii="Arial" w:hAnsi="Arial" w:eastAsia="Arial" w:cs="Arial"/>
      <w:b/>
      <w:bCs/>
      <w:sz w:val="22"/>
      <w:szCs w:val="22"/>
    </w:rPr>
  </w:style>
  <w:style w:type="character" w:styleId="832" w:customStyle="1">
    <w:name w:val="Heading 7 Char"/>
    <w:link w:val="799"/>
    <w:uiPriority w:val="9"/>
    <w:qFormat/>
    <w:rPr>
      <w:rFonts w:ascii="Arial" w:hAnsi="Arial" w:eastAsia="Arial" w:cs="Arial"/>
      <w:b/>
      <w:bCs/>
      <w:i/>
      <w:iCs/>
      <w:sz w:val="22"/>
      <w:szCs w:val="22"/>
    </w:rPr>
  </w:style>
  <w:style w:type="character" w:styleId="833" w:customStyle="1">
    <w:name w:val="Heading 8 Char"/>
    <w:link w:val="800"/>
    <w:uiPriority w:val="9"/>
    <w:qFormat/>
    <w:rPr>
      <w:rFonts w:ascii="Arial" w:hAnsi="Arial" w:eastAsia="Arial" w:cs="Arial"/>
      <w:i/>
      <w:iCs/>
      <w:sz w:val="22"/>
      <w:szCs w:val="22"/>
    </w:rPr>
  </w:style>
  <w:style w:type="character" w:styleId="834" w:customStyle="1">
    <w:name w:val="Heading 9 Char"/>
    <w:link w:val="801"/>
    <w:uiPriority w:val="9"/>
    <w:qFormat/>
    <w:rPr>
      <w:rFonts w:ascii="Arial" w:hAnsi="Arial" w:eastAsia="Arial" w:cs="Arial"/>
      <w:i/>
      <w:iCs/>
      <w:sz w:val="21"/>
      <w:szCs w:val="21"/>
    </w:rPr>
  </w:style>
  <w:style w:type="paragraph" w:styleId="835">
    <w:name w:val="List Paragraph"/>
    <w:basedOn w:val="792"/>
    <w:uiPriority w:val="34"/>
    <w:qFormat/>
    <w:pPr>
      <w:contextualSpacing/>
      <w:ind w:left="720"/>
    </w:pPr>
  </w:style>
  <w:style w:type="paragraph" w:styleId="836">
    <w:name w:val="No Spacing"/>
    <w:uiPriority w:val="1"/>
    <w:qFormat/>
    <w:pPr>
      <w:spacing w:before="0" w:after="0" w:line="240" w:lineRule="auto"/>
    </w:pPr>
    <w:rPr>
      <w:rFonts w:hint="default" w:ascii="Times New Roman" w:hAnsi="Times New Roman" w:eastAsia="宋体" w:cs="Times New Roman"/>
    </w:rPr>
  </w:style>
  <w:style w:type="character" w:styleId="837" w:customStyle="1">
    <w:name w:val="Title Char"/>
    <w:link w:val="821"/>
    <w:uiPriority w:val="10"/>
    <w:qFormat/>
    <w:rPr>
      <w:sz w:val="48"/>
      <w:szCs w:val="48"/>
    </w:rPr>
  </w:style>
  <w:style w:type="character" w:styleId="838" w:customStyle="1">
    <w:name w:val="Subtitle Char"/>
    <w:link w:val="815"/>
    <w:uiPriority w:val="11"/>
    <w:qFormat/>
    <w:rPr>
      <w:sz w:val="24"/>
      <w:szCs w:val="24"/>
    </w:rPr>
  </w:style>
  <w:style w:type="paragraph" w:styleId="839">
    <w:name w:val="Quote"/>
    <w:basedOn w:val="792"/>
    <w:next w:val="792"/>
    <w:link w:val="840"/>
    <w:uiPriority w:val="29"/>
    <w:qFormat/>
    <w:pPr>
      <w:ind w:left="720" w:right="720"/>
    </w:pPr>
    <w:rPr>
      <w:i/>
    </w:rPr>
  </w:style>
  <w:style w:type="character" w:styleId="840" w:customStyle="1">
    <w:name w:val="Quote Char"/>
    <w:link w:val="839"/>
    <w:uiPriority w:val="29"/>
    <w:qFormat/>
    <w:rPr>
      <w:i/>
    </w:rPr>
  </w:style>
  <w:style w:type="paragraph" w:styleId="841">
    <w:name w:val="Intense Quote"/>
    <w:basedOn w:val="792"/>
    <w:next w:val="792"/>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Intense Quote Char"/>
    <w:link w:val="841"/>
    <w:uiPriority w:val="30"/>
    <w:qFormat/>
    <w:rPr>
      <w:i/>
    </w:rPr>
  </w:style>
  <w:style w:type="character" w:styleId="843" w:customStyle="1">
    <w:name w:val="Header Char"/>
    <w:link w:val="812"/>
    <w:uiPriority w:val="99"/>
    <w:qFormat/>
  </w:style>
  <w:style w:type="character" w:styleId="844" w:customStyle="1">
    <w:name w:val="Footer Char"/>
    <w:link w:val="811"/>
    <w:uiPriority w:val="99"/>
    <w:qFormat/>
  </w:style>
  <w:style w:type="character" w:styleId="845" w:customStyle="1">
    <w:name w:val="Caption Char"/>
    <w:link w:val="811"/>
    <w:uiPriority w:val="99"/>
    <w:qFormat/>
  </w:style>
  <w:style w:type="table" w:styleId="8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Footnote Text Char"/>
    <w:link w:val="816"/>
    <w:uiPriority w:val="99"/>
    <w:qFormat/>
    <w:rPr>
      <w:sz w:val="18"/>
    </w:rPr>
  </w:style>
  <w:style w:type="character" w:styleId="972" w:customStyle="1">
    <w:name w:val="Endnote Text Char"/>
    <w:link w:val="810"/>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11"/>
    <w:basedOn w:val="792"/>
    <w:next w:val="792"/>
    <w:link w:val="981"/>
    <w:uiPriority w:val="9"/>
    <w:qFormat/>
    <w:pPr>
      <w:keepLines/>
      <w:keepNext/>
      <w:spacing w:before="340" w:after="330" w:line="578" w:lineRule="auto"/>
      <w:outlineLvl w:val="0"/>
    </w:pPr>
    <w:rPr>
      <w:rFonts w:ascii="Calibri" w:hAnsi="Calibri"/>
      <w:b/>
      <w:bCs/>
      <w:sz w:val="44"/>
      <w:szCs w:val="44"/>
    </w:rPr>
  </w:style>
  <w:style w:type="paragraph" w:styleId="975" w:customStyle="1">
    <w:name w:val="标题 21"/>
    <w:basedOn w:val="792"/>
    <w:next w:val="976"/>
    <w:link w:val="982"/>
    <w:uiPriority w:val="9"/>
    <w:qFormat/>
    <w:pPr>
      <w:keepLines/>
      <w:keepNext/>
      <w:spacing w:before="260" w:after="260" w:line="416" w:lineRule="auto"/>
      <w:outlineLvl w:val="1"/>
    </w:pPr>
    <w:rPr>
      <w:rFonts w:ascii="Cambria" w:hAnsi="Cambria"/>
      <w:b/>
      <w:bCs/>
      <w:sz w:val="32"/>
      <w:szCs w:val="32"/>
    </w:rPr>
  </w:style>
  <w:style w:type="paragraph" w:styleId="976" w:customStyle="1">
    <w:name w:val="正文缩进1"/>
    <w:basedOn w:val="792"/>
    <w:link w:val="983"/>
    <w:uiPriority w:val="0"/>
    <w:unhideWhenUsed/>
    <w:qFormat/>
    <w:pPr>
      <w:ind w:firstLine="420"/>
    </w:pPr>
    <w:rPr>
      <w:rFonts w:ascii="Calibri" w:hAnsi="Calibri"/>
    </w:rPr>
  </w:style>
  <w:style w:type="paragraph" w:styleId="977" w:customStyle="1">
    <w:name w:val="标题 31"/>
    <w:basedOn w:val="792"/>
    <w:next w:val="792"/>
    <w:link w:val="984"/>
    <w:uiPriority w:val="0"/>
    <w:qFormat/>
    <w:pPr>
      <w:keepLines/>
      <w:keepNext/>
      <w:spacing w:before="260" w:after="260" w:line="416" w:lineRule="auto"/>
      <w:outlineLvl w:val="2"/>
    </w:pPr>
    <w:rPr>
      <w:rFonts w:ascii="Calibri" w:hAnsi="Calibri"/>
      <w:b/>
      <w:bCs/>
      <w:sz w:val="32"/>
      <w:szCs w:val="32"/>
    </w:rPr>
  </w:style>
  <w:style w:type="paragraph" w:styleId="978" w:customStyle="1">
    <w:name w:val="标题 41"/>
    <w:basedOn w:val="792"/>
    <w:next w:val="976"/>
    <w:link w:val="985"/>
    <w:uiPriority w:val="0"/>
    <w:qFormat/>
    <w:pPr>
      <w:spacing w:before="280" w:after="290" w:line="377" w:lineRule="auto"/>
      <w:outlineLvl w:val="3"/>
    </w:pPr>
    <w:rPr>
      <w:rFonts w:ascii="Arial" w:hAnsi="Arial" w:eastAsia="黑体"/>
      <w:b/>
      <w:bCs/>
      <w:sz w:val="28"/>
      <w:szCs w:val="28"/>
    </w:rPr>
  </w:style>
  <w:style w:type="character" w:styleId="979" w:customStyle="1">
    <w:name w:val="默认段落字体1"/>
    <w:link w:val="792"/>
    <w:uiPriority w:val="1"/>
    <w:unhideWhenUsed/>
    <w:qFormat/>
  </w:style>
  <w:style w:type="table" w:styleId="980" w:customStyle="1">
    <w:name w:val="普通表格1"/>
    <w:uiPriority w:val="99"/>
    <w:unhideWhenUsed/>
    <w:qFormat/>
    <w:tblPr/>
  </w:style>
  <w:style w:type="character" w:styleId="981" w:customStyle="1">
    <w:name w:val="标题 1 字符"/>
    <w:link w:val="974"/>
    <w:uiPriority w:val="9"/>
    <w:qFormat/>
    <w:rPr>
      <w:rFonts w:ascii="Calibri" w:hAnsi="Calibri" w:eastAsia="宋体" w:cs="Times New Roman"/>
      <w:b/>
      <w:bCs/>
      <w:sz w:val="44"/>
      <w:szCs w:val="44"/>
    </w:rPr>
  </w:style>
  <w:style w:type="character" w:styleId="982" w:customStyle="1">
    <w:name w:val="标题 2 字符"/>
    <w:link w:val="975"/>
    <w:uiPriority w:val="9"/>
    <w:qFormat/>
    <w:rPr>
      <w:rFonts w:ascii="Cambria" w:hAnsi="Cambria" w:eastAsia="宋体" w:cs="Times New Roman"/>
      <w:b/>
      <w:bCs/>
      <w:sz w:val="32"/>
      <w:szCs w:val="32"/>
    </w:rPr>
  </w:style>
  <w:style w:type="character" w:styleId="983" w:customStyle="1">
    <w:name w:val="正文缩进 字符"/>
    <w:link w:val="976"/>
    <w:uiPriority w:val="0"/>
    <w:qFormat/>
    <w:rPr>
      <w:rFonts w:ascii="Calibri" w:hAnsi="Calibri"/>
      <w:sz w:val="21"/>
      <w:szCs w:val="22"/>
    </w:rPr>
  </w:style>
  <w:style w:type="character" w:styleId="984" w:customStyle="1">
    <w:name w:val="标题 3 字符"/>
    <w:link w:val="977"/>
    <w:uiPriority w:val="0"/>
    <w:qFormat/>
    <w:rPr>
      <w:rFonts w:ascii="Calibri" w:hAnsi="Calibri" w:eastAsia="宋体" w:cs="Times New Roman"/>
      <w:b/>
      <w:bCs/>
      <w:sz w:val="32"/>
      <w:szCs w:val="32"/>
    </w:rPr>
  </w:style>
  <w:style w:type="character" w:styleId="985" w:customStyle="1">
    <w:name w:val="标题 4 字符"/>
    <w:link w:val="978"/>
    <w:uiPriority w:val="0"/>
    <w:qFormat/>
    <w:rPr>
      <w:rFonts w:ascii="Arial" w:hAnsi="Arial" w:eastAsia="黑体" w:cs="Times New Roman"/>
      <w:b/>
      <w:bCs/>
      <w:sz w:val="28"/>
      <w:szCs w:val="28"/>
    </w:rPr>
  </w:style>
  <w:style w:type="paragraph" w:styleId="986" w:customStyle="1">
    <w:name w:val="文档结构图1"/>
    <w:basedOn w:val="792"/>
    <w:link w:val="987"/>
    <w:uiPriority w:val="99"/>
    <w:unhideWhenUsed/>
    <w:qFormat/>
    <w:rPr>
      <w:rFonts w:ascii="宋体"/>
      <w:sz w:val="18"/>
      <w:szCs w:val="18"/>
    </w:rPr>
  </w:style>
  <w:style w:type="character" w:styleId="987" w:customStyle="1">
    <w:name w:val="文档结构图 字符"/>
    <w:link w:val="986"/>
    <w:uiPriority w:val="99"/>
    <w:semiHidden/>
    <w:qFormat/>
    <w:rPr>
      <w:rFonts w:ascii="宋体"/>
      <w:sz w:val="18"/>
      <w:szCs w:val="18"/>
    </w:rPr>
  </w:style>
  <w:style w:type="paragraph" w:styleId="988" w:customStyle="1">
    <w:name w:val="引文目录标题1"/>
    <w:basedOn w:val="792"/>
    <w:next w:val="792"/>
    <w:uiPriority w:val="99"/>
    <w:unhideWhenUsed/>
    <w:qFormat/>
    <w:pPr>
      <w:spacing w:before="120"/>
    </w:pPr>
    <w:rPr>
      <w:rFonts w:ascii="Cambria" w:hAnsi="Cambria"/>
      <w:sz w:val="24"/>
    </w:rPr>
  </w:style>
  <w:style w:type="paragraph" w:styleId="989" w:customStyle="1">
    <w:name w:val="批注文字1"/>
    <w:basedOn w:val="792"/>
    <w:uiPriority w:val="99"/>
    <w:unhideWhenUsed/>
    <w:qFormat/>
    <w:pPr>
      <w:jc w:val="left"/>
    </w:pPr>
  </w:style>
  <w:style w:type="paragraph" w:styleId="990" w:customStyle="1">
    <w:name w:val="正文文本11"/>
    <w:basedOn w:val="792"/>
    <w:link w:val="991"/>
    <w:uiPriority w:val="0"/>
    <w:qFormat/>
    <w:rPr>
      <w:rFonts w:ascii="楷体_GB2312" w:hAnsi="Arial" w:eastAsia="楷体_GB2312"/>
      <w:sz w:val="28"/>
      <w:szCs w:val="20"/>
    </w:rPr>
  </w:style>
  <w:style w:type="character" w:styleId="991" w:customStyle="1">
    <w:name w:val="正文文本 字符"/>
    <w:link w:val="990"/>
    <w:uiPriority w:val="0"/>
    <w:qFormat/>
    <w:rPr>
      <w:rFonts w:ascii="楷体_GB2312" w:hAnsi="Arial" w:eastAsia="楷体_GB2312"/>
      <w:sz w:val="28"/>
    </w:rPr>
  </w:style>
  <w:style w:type="paragraph" w:styleId="992" w:customStyle="1">
    <w:name w:val="正文文本缩进1"/>
    <w:basedOn w:val="792"/>
    <w:link w:val="993"/>
    <w:uiPriority w:val="99"/>
    <w:unhideWhenUsed/>
    <w:qFormat/>
    <w:pPr>
      <w:ind w:left="420"/>
      <w:spacing w:after="120"/>
    </w:pPr>
  </w:style>
  <w:style w:type="character" w:styleId="993" w:customStyle="1">
    <w:name w:val="正文文本缩进 字符"/>
    <w:link w:val="992"/>
    <w:uiPriority w:val="99"/>
    <w:semiHidden/>
    <w:qFormat/>
    <w:rPr>
      <w:sz w:val="21"/>
      <w:szCs w:val="22"/>
    </w:rPr>
  </w:style>
  <w:style w:type="paragraph" w:styleId="994" w:customStyle="1">
    <w:name w:val="列表项目符号 21"/>
    <w:basedOn w:val="792"/>
    <w:uiPriority w:val="0"/>
    <w:qFormat/>
    <w:pPr>
      <w:numPr>
        <w:ilvl w:val="0"/>
        <w:numId w:val="1"/>
      </w:numPr>
      <w:tabs>
        <w:tab w:val="left" w:pos="780" w:leader="none"/>
      </w:tabs>
    </w:pPr>
    <w:rPr>
      <w:szCs w:val="24"/>
    </w:rPr>
  </w:style>
  <w:style w:type="paragraph" w:styleId="995" w:customStyle="1">
    <w:name w:val="目录 31"/>
    <w:basedOn w:val="792"/>
    <w:next w:val="792"/>
    <w:uiPriority w:val="39"/>
    <w:unhideWhenUsed/>
    <w:qFormat/>
    <w:pPr>
      <w:ind w:left="840"/>
    </w:pPr>
  </w:style>
  <w:style w:type="paragraph" w:styleId="996" w:customStyle="1">
    <w:name w:val="纯文本1"/>
    <w:basedOn w:val="792"/>
    <w:link w:val="997"/>
    <w:uiPriority w:val="99"/>
    <w:unhideWhenUsed/>
    <w:qFormat/>
    <w:rPr>
      <w:rFonts w:ascii="宋体" w:hAnsi="Courier New"/>
      <w:sz w:val="20"/>
      <w:szCs w:val="20"/>
    </w:rPr>
  </w:style>
  <w:style w:type="character" w:styleId="997" w:customStyle="1">
    <w:name w:val="纯文本 字符"/>
    <w:link w:val="996"/>
    <w:uiPriority w:val="99"/>
    <w:qFormat/>
    <w:rPr>
      <w:rFonts w:ascii="宋体" w:hAnsi="Courier New"/>
    </w:rPr>
  </w:style>
  <w:style w:type="paragraph" w:styleId="998" w:customStyle="1">
    <w:name w:val="日期1"/>
    <w:basedOn w:val="792"/>
    <w:next w:val="792"/>
    <w:link w:val="999"/>
    <w:uiPriority w:val="0"/>
    <w:qFormat/>
    <w:rPr>
      <w:sz w:val="24"/>
      <w:szCs w:val="20"/>
    </w:rPr>
  </w:style>
  <w:style w:type="character" w:styleId="999" w:customStyle="1">
    <w:name w:val="日期 字符"/>
    <w:link w:val="998"/>
    <w:uiPriority w:val="0"/>
    <w:qFormat/>
    <w:rPr>
      <w:rFonts w:ascii="Times New Roman" w:hAnsi="Times New Roman"/>
      <w:sz w:val="24"/>
    </w:rPr>
  </w:style>
  <w:style w:type="paragraph" w:styleId="1000" w:customStyle="1">
    <w:name w:val="正文文本缩进 21"/>
    <w:basedOn w:val="792"/>
    <w:link w:val="1001"/>
    <w:uiPriority w:val="0"/>
    <w:unhideWhenUsed/>
    <w:qFormat/>
    <w:pPr>
      <w:ind w:left="420"/>
      <w:spacing w:after="120" w:line="480" w:lineRule="auto"/>
    </w:pPr>
  </w:style>
  <w:style w:type="character" w:styleId="1001" w:customStyle="1">
    <w:name w:val="正文文本缩进 2 字符"/>
    <w:link w:val="1000"/>
    <w:uiPriority w:val="0"/>
    <w:qFormat/>
    <w:rPr>
      <w:sz w:val="21"/>
      <w:szCs w:val="22"/>
    </w:rPr>
  </w:style>
  <w:style w:type="paragraph" w:styleId="1002" w:customStyle="1">
    <w:name w:val="批注框文本1"/>
    <w:basedOn w:val="792"/>
    <w:link w:val="1003"/>
    <w:uiPriority w:val="99"/>
    <w:unhideWhenUsed/>
    <w:qFormat/>
    <w:rPr>
      <w:sz w:val="18"/>
      <w:szCs w:val="18"/>
    </w:rPr>
  </w:style>
  <w:style w:type="character" w:styleId="1003" w:customStyle="1">
    <w:name w:val="批注框文本 字符"/>
    <w:link w:val="1002"/>
    <w:uiPriority w:val="99"/>
    <w:semiHidden/>
    <w:qFormat/>
    <w:rPr>
      <w:sz w:val="18"/>
      <w:szCs w:val="18"/>
    </w:rPr>
  </w:style>
  <w:style w:type="paragraph" w:styleId="1004" w:customStyle="1">
    <w:name w:val="页脚1"/>
    <w:basedOn w:val="792"/>
    <w:link w:val="1005"/>
    <w:uiPriority w:val="99"/>
    <w:unhideWhenUsed/>
    <w:qFormat/>
    <w:pPr>
      <w:jc w:val="left"/>
      <w:tabs>
        <w:tab w:val="center" w:pos="4153" w:leader="none"/>
        <w:tab w:val="right" w:pos="8306" w:leader="none"/>
      </w:tabs>
    </w:pPr>
    <w:rPr>
      <w:sz w:val="18"/>
      <w:szCs w:val="18"/>
    </w:rPr>
  </w:style>
  <w:style w:type="character" w:styleId="1005" w:customStyle="1">
    <w:name w:val="页脚 字符1"/>
    <w:link w:val="1004"/>
    <w:uiPriority w:val="99"/>
    <w:qFormat/>
    <w:rPr>
      <w:sz w:val="18"/>
      <w:szCs w:val="18"/>
    </w:rPr>
  </w:style>
  <w:style w:type="paragraph" w:styleId="1006" w:customStyle="1">
    <w:name w:val="页眉1"/>
    <w:basedOn w:val="792"/>
    <w:link w:val="100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字符1"/>
    <w:link w:val="1006"/>
    <w:uiPriority w:val="99"/>
    <w:qFormat/>
    <w:rPr>
      <w:sz w:val="18"/>
      <w:szCs w:val="18"/>
    </w:rPr>
  </w:style>
  <w:style w:type="paragraph" w:styleId="1008" w:customStyle="1">
    <w:name w:val="目录 11"/>
    <w:basedOn w:val="792"/>
    <w:next w:val="792"/>
    <w:uiPriority w:val="39"/>
    <w:unhideWhenUsed/>
    <w:qFormat/>
    <w:rPr>
      <w:rFonts w:ascii="Calibri" w:hAnsi="Calibri" w:eastAsia="宋体" w:cs="Times New Roman"/>
    </w:rPr>
  </w:style>
  <w:style w:type="paragraph" w:styleId="1009" w:customStyle="1">
    <w:name w:val="目录 21"/>
    <w:basedOn w:val="792"/>
    <w:next w:val="792"/>
    <w:uiPriority w:val="39"/>
    <w:unhideWhenUsed/>
    <w:qFormat/>
    <w:pPr>
      <w:ind w:left="420"/>
    </w:pPr>
  </w:style>
  <w:style w:type="paragraph" w:styleId="1010" w:customStyle="1">
    <w:name w:val="普通(网站)1"/>
    <w:basedOn w:val="792"/>
    <w:uiPriority w:val="99"/>
    <w:unhideWhenUsed/>
    <w:qFormat/>
    <w:pPr>
      <w:jc w:val="left"/>
    </w:pPr>
    <w:rPr>
      <w:rFonts w:ascii="Calibri" w:hAnsi="Calibri" w:eastAsia="宋体" w:cs="Times New Roman"/>
      <w:sz w:val="24"/>
      <w:szCs w:val="24"/>
    </w:rPr>
  </w:style>
  <w:style w:type="character" w:styleId="1011" w:customStyle="1">
    <w:name w:val="要点1"/>
    <w:link w:val="792"/>
    <w:uiPriority w:val="0"/>
    <w:qFormat/>
    <w:rPr>
      <w:b/>
    </w:rPr>
  </w:style>
  <w:style w:type="character" w:styleId="1012" w:customStyle="1">
    <w:name w:val="页码1"/>
    <w:link w:val="792"/>
    <w:uiPriority w:val="0"/>
    <w:qFormat/>
  </w:style>
  <w:style w:type="character" w:styleId="1013" w:customStyle="1">
    <w:name w:val="正文（缩进） Char"/>
    <w:link w:val="804"/>
    <w:uiPriority w:val="99"/>
    <w:qFormat/>
    <w:rPr>
      <w:rFonts w:ascii="Calibri" w:hAnsi="Calibri"/>
      <w:sz w:val="21"/>
      <w:szCs w:val="22"/>
    </w:rPr>
  </w:style>
  <w:style w:type="paragraph" w:styleId="1014" w:customStyle="1">
    <w:name w:val="正文1"/>
    <w:basedOn w:val="792"/>
    <w:next w:val="1015"/>
    <w:uiPriority w:val="0"/>
    <w:qFormat/>
    <w:pPr>
      <w:jc w:val="left"/>
      <w:spacing w:line="360" w:lineRule="atLeast"/>
    </w:pPr>
    <w:rPr>
      <w:rFonts w:ascii="宋体" w:hAnsi="Calibri" w:eastAsia="宋体" w:cs="Times New Roman"/>
      <w:sz w:val="24"/>
      <w:szCs w:val="20"/>
    </w:rPr>
  </w:style>
  <w:style w:type="paragraph" w:styleId="1015" w:customStyle="1">
    <w:name w:val="正文文本1"/>
    <w:basedOn w:val="1014"/>
    <w:next w:val="1016"/>
    <w:uiPriority w:val="0"/>
    <w:qFormat/>
    <w:pPr>
      <w:spacing w:after="120"/>
    </w:pPr>
    <w:rPr>
      <w:lang w:val="en-US" w:eastAsia="en-US"/>
    </w:rPr>
  </w:style>
  <w:style w:type="paragraph" w:styleId="1016" w:customStyle="1">
    <w:name w:val="一级条标题"/>
    <w:basedOn w:val="1017"/>
    <w:next w:val="10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7" w:customStyle="1">
    <w:name w:val="章标题"/>
    <w:next w:val="79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8" w:customStyle="1">
    <w:name w:val="段"/>
    <w:basedOn w:val="1014"/>
    <w:next w:val="792"/>
    <w:uiPriority w:val="0"/>
    <w:qFormat/>
    <w:pPr>
      <w:ind w:firstLine="200"/>
      <w:widowControl/>
    </w:pPr>
    <w:rPr>
      <w:rFonts w:ascii="宋体"/>
      <w:sz w:val="20"/>
      <w:szCs w:val="20"/>
    </w:rPr>
  </w:style>
  <w:style w:type="character" w:styleId="1019" w:customStyle="1">
    <w:name w:val="页脚 Char1"/>
    <w:link w:val="792"/>
    <w:uiPriority w:val="99"/>
    <w:semiHidden/>
    <w:qFormat/>
    <w:rPr>
      <w:sz w:val="18"/>
      <w:szCs w:val="18"/>
    </w:rPr>
  </w:style>
  <w:style w:type="character" w:styleId="1020" w:customStyle="1">
    <w:name w:val="日期 Char1"/>
    <w:link w:val="792"/>
    <w:uiPriority w:val="99"/>
    <w:semiHidden/>
    <w:qFormat/>
  </w:style>
  <w:style w:type="character" w:styleId="1021" w:customStyle="1">
    <w:name w:val="纯文本 Char1"/>
    <w:link w:val="792"/>
    <w:uiPriority w:val="99"/>
    <w:semiHidden/>
    <w:qFormat/>
    <w:rPr>
      <w:rFonts w:ascii="宋体" w:hAnsi="Courier New" w:eastAsia="宋体" w:cs="Courier New"/>
      <w:szCs w:val="21"/>
    </w:rPr>
  </w:style>
  <w:style w:type="character" w:styleId="1022" w:customStyle="1">
    <w:name w:val="页眉 Char1"/>
    <w:link w:val="792"/>
    <w:uiPriority w:val="99"/>
    <w:semiHidden/>
    <w:qFormat/>
    <w:rPr>
      <w:sz w:val="18"/>
      <w:szCs w:val="18"/>
    </w:rPr>
  </w:style>
  <w:style w:type="paragraph" w:styleId="1023" w:customStyle="1">
    <w:name w:val="普通正文"/>
    <w:basedOn w:val="792"/>
    <w:uiPriority w:val="0"/>
    <w:qFormat/>
    <w:pPr>
      <w:ind w:firstLine="480"/>
      <w:jc w:val="left"/>
      <w:spacing w:before="120" w:after="120" w:line="360" w:lineRule="auto"/>
    </w:pPr>
    <w:rPr>
      <w:rFonts w:ascii="Arial" w:hAnsi="Arial" w:eastAsia="宋体" w:cs="Times New Roman"/>
      <w:sz w:val="24"/>
      <w:szCs w:val="24"/>
    </w:rPr>
  </w:style>
  <w:style w:type="paragraph" w:styleId="1024" w:customStyle="1">
    <w:name w:val="Char"/>
    <w:basedOn w:val="792"/>
    <w:uiPriority w:val="0"/>
    <w:qFormat/>
    <w:pPr>
      <w:ind w:firstLine="200"/>
      <w:tabs>
        <w:tab w:val="left" w:pos="360" w:leader="none"/>
      </w:tabs>
    </w:pPr>
    <w:rPr>
      <w:rFonts w:ascii="Times New Roman" w:hAnsi="Times New Roman" w:eastAsia="宋体" w:cs="Times New Roman"/>
      <w:sz w:val="28"/>
      <w:szCs w:val="30"/>
    </w:rPr>
  </w:style>
  <w:style w:type="paragraph" w:styleId="10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6" w:customStyle="1">
    <w:name w:val="正文空2格  1."/>
    <w:basedOn w:val="792"/>
    <w:uiPriority w:val="0"/>
    <w:qFormat/>
    <w:pPr>
      <w:ind w:firstLine="480"/>
    </w:pPr>
    <w:rPr>
      <w:rFonts w:cs="宋体"/>
      <w:sz w:val="28"/>
      <w:szCs w:val="20"/>
    </w:rPr>
  </w:style>
  <w:style w:type="paragraph" w:styleId="1027"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28" w:customStyle="1">
    <w:name w:val="Heading31"/>
    <w:basedOn w:val="792"/>
    <w:next w:val="792"/>
    <w:uiPriority w:val="0"/>
    <w:qFormat/>
    <w:pPr>
      <w:keepLines/>
      <w:keepNext/>
      <w:spacing w:before="260" w:after="260" w:line="416" w:lineRule="auto"/>
    </w:pPr>
    <w:rPr>
      <w:rFonts w:ascii="Calibri" w:hAnsi="Calibri"/>
      <w:b/>
      <w:sz w:val="32"/>
      <w:szCs w:val="20"/>
    </w:rPr>
  </w:style>
  <w:style w:type="character" w:styleId="1029" w:customStyle="1">
    <w:name w:val="NormalCharacter1"/>
    <w:link w:val="792"/>
    <w:uiPriority w:val="0"/>
    <w:semiHidden/>
    <w:qFormat/>
    <w:rPr>
      <w:sz w:val="21"/>
      <w:szCs w:val="24"/>
      <w:lang w:val="en-US" w:eastAsia="zh-CN" w:bidi="ar-SA"/>
    </w:rPr>
  </w:style>
  <w:style w:type="character" w:styleId="1030" w:customStyle="1">
    <w:name w:val="列出段落 Char"/>
    <w:link w:val="1031"/>
    <w:uiPriority w:val="0"/>
    <w:qFormat/>
    <w:rPr>
      <w:rFonts w:ascii="Calibri" w:hAnsi="Calibri"/>
      <w:sz w:val="24"/>
      <w:szCs w:val="24"/>
      <w:lang w:eastAsia="en-US" w:bidi="en-US"/>
    </w:rPr>
  </w:style>
  <w:style w:type="paragraph" w:styleId="1031" w:customStyle="1">
    <w:name w:val="列出段落1"/>
    <w:basedOn w:val="792"/>
    <w:link w:val="1030"/>
    <w:uiPriority w:val="0"/>
    <w:qFormat/>
    <w:pPr>
      <w:contextualSpacing/>
      <w:ind w:left="720"/>
      <w:jc w:val="left"/>
      <w:widowControl/>
    </w:pPr>
    <w:rPr>
      <w:rFonts w:ascii="Calibri" w:hAnsi="Calibri"/>
      <w:sz w:val="24"/>
      <w:szCs w:val="24"/>
      <w:lang w:eastAsia="en-US" w:bidi="en-US"/>
    </w:rPr>
  </w:style>
  <w:style w:type="paragraph" w:styleId="103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3" w:customStyle="1">
    <w:name w:val="正文_2_0"/>
    <w:uiPriority w:val="0"/>
    <w:qFormat/>
    <w:rPr>
      <w:rFonts w:hint="default" w:ascii="Times New Roman" w:hAnsi="Times New Roman" w:eastAsia="宋体" w:cs="Times New Roman"/>
      <w:lang w:val="en-US" w:eastAsia="zh-CN" w:bidi="ar-SA"/>
    </w:rPr>
  </w:style>
  <w:style w:type="paragraph" w:styleId="1034" w:customStyle="1">
    <w:name w:val="Blockquote"/>
    <w:basedOn w:val="792"/>
    <w:uiPriority w:val="0"/>
    <w:qFormat/>
    <w:pPr>
      <w:ind w:left="360" w:right="360"/>
      <w:spacing w:before="100" w:after="100"/>
    </w:pPr>
    <w:rPr>
      <w:sz w:val="24"/>
      <w:szCs w:val="24"/>
    </w:rPr>
  </w:style>
  <w:style w:type="character" w:styleId="1035" w:customStyle="1">
    <w:name w:val="页眉 字符"/>
    <w:link w:val="792"/>
    <w:uiPriority w:val="99"/>
    <w:qFormat/>
  </w:style>
  <w:style w:type="character" w:styleId="1036" w:customStyle="1">
    <w:name w:val="页脚 字符"/>
    <w:link w:val="792"/>
    <w:uiPriority w:val="99"/>
    <w:qFormat/>
  </w:style>
  <w:style w:type="character" w:styleId="1037" w:customStyle="1">
    <w:name w:val="日期 Char"/>
    <w:link w:val="792"/>
    <w:uiPriority w:val="0"/>
    <w:qFormat/>
    <w:rPr>
      <w:rFonts w:ascii="Times New Roman" w:hAnsi="Times New Roman"/>
      <w:sz w:val="24"/>
    </w:rPr>
  </w:style>
  <w:style w:type="character" w:styleId="1038" w:customStyle="1">
    <w:name w:val="正文文本缩进 Char"/>
    <w:link w:val="792"/>
    <w:uiPriority w:val="99"/>
    <w:semiHidden/>
    <w:qFormat/>
    <w:rPr>
      <w:sz w:val="21"/>
      <w:szCs w:val="22"/>
    </w:rPr>
  </w:style>
  <w:style w:type="paragraph" w:styleId="1039" w:customStyle="1">
    <w:name w:val="正文(其它)"/>
    <w:basedOn w:val="792"/>
    <w:uiPriority w:val="0"/>
    <w:qFormat/>
    <w:pPr>
      <w:jc w:val="center"/>
    </w:pPr>
    <w:rPr>
      <w:rFonts w:ascii="黑体" w:hAnsi="Calibri" w:eastAsia="黑体"/>
      <w:sz w:val="32"/>
      <w:szCs w:val="32"/>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磊磊的</dc:creator>
  <cp:lastModifiedBy>林祖超</cp:lastModifiedBy>
  <cp:revision>24</cp:revision>
  <dcterms:created xsi:type="dcterms:W3CDTF">2022-07-21T08:33:00Z</dcterms:created>
  <dcterms:modified xsi:type="dcterms:W3CDTF">2025-12-26T07:11:32Z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F9142F84124E43AC94006A6137E16D58_13</vt:lpwstr>
  </property>
  <property fmtid="{D5CDD505-2E9C-101B-9397-08002B2CF9AE}" pid="4" name="KSOTemplateDocerSaveRecord">
    <vt:lpwstr>eyJoZGlkIjoiZTVkNzQ3OWEyMTdhMmNjZTE0YWI3MmE4NDZlMmFlODAiLCJ1c2VySWQiOiI0MTk2MzY1OTUifQ==</vt:lpwstr>
  </property>
</Properties>
</file>